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CA96C0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812F2">
        <w:rPr>
          <w:bCs/>
          <w:noProof w:val="0"/>
          <w:sz w:val="24"/>
          <w:szCs w:val="24"/>
        </w:rPr>
        <w:t xml:space="preserve">5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614399">
        <w:rPr>
          <w:bCs/>
          <w:noProof w:val="0"/>
          <w:sz w:val="24"/>
          <w:szCs w:val="24"/>
        </w:rPr>
        <w:t>1</w:t>
      </w:r>
      <w:r w:rsidR="005B36CF">
        <w:rPr>
          <w:bCs/>
          <w:noProof w:val="0"/>
          <w:sz w:val="24"/>
          <w:szCs w:val="24"/>
        </w:rPr>
        <w:t>07525</w:t>
      </w:r>
    </w:p>
    <w:p w14:paraId="11776FA6" w14:textId="58C97DF1" w:rsidR="00A209D6" w:rsidRPr="00465587" w:rsidRDefault="002812F2"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FF5F28">
        <w:rPr>
          <w:rFonts w:eastAsia="SimSun"/>
          <w:bCs/>
          <w:sz w:val="24"/>
          <w:szCs w:val="24"/>
          <w:lang w:eastAsia="zh-CN"/>
        </w:rPr>
        <w:t>16</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A126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5F28">
        <w:rPr>
          <w:rFonts w:cs="Arial"/>
          <w:b/>
          <w:bCs/>
          <w:sz w:val="24"/>
          <w:lang w:eastAsia="ja-JP"/>
        </w:rPr>
        <w:t>8.2.3</w:t>
      </w:r>
      <w:r w:rsidR="00191246">
        <w:rPr>
          <w:rFonts w:cs="Arial"/>
          <w:b/>
          <w:bCs/>
          <w:sz w:val="24"/>
          <w:lang w:eastAsia="ja-JP"/>
        </w:rPr>
        <w:t>.</w:t>
      </w:r>
      <w:r w:rsidR="005B36CF">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BA7F1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36CF" w:rsidRPr="005B36CF">
        <w:rPr>
          <w:rFonts w:ascii="Arial" w:hAnsi="Arial" w:cs="Arial"/>
          <w:b/>
          <w:bCs/>
          <w:sz w:val="24"/>
        </w:rPr>
        <w:t>On SN-initiated CPC and the working assumptions</w:t>
      </w:r>
    </w:p>
    <w:p w14:paraId="1F147C23" w14:textId="4B9CDA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6580" w:rsidRPr="001D6580">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1D658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EF7CCB" w14:textId="4BA09031" w:rsidR="00FD6B08" w:rsidRDefault="00B34690" w:rsidP="00B34690">
      <w:r>
        <w:t>In</w:t>
      </w:r>
      <w:r w:rsidR="00FD6B08">
        <w:t xml:space="preserve"> RAN2</w:t>
      </w:r>
      <w:r w:rsidR="00FD6B08" w:rsidRPr="005406C6">
        <w:t>#114 (May 2021)</w:t>
      </w:r>
      <w:r w:rsidR="00FD6B08">
        <w:t xml:space="preserve"> the following working assumptions</w:t>
      </w:r>
      <w:r w:rsidR="000C5197">
        <w:t xml:space="preserve"> (WA)</w:t>
      </w:r>
      <w:r w:rsidR="00FD6B08">
        <w:t xml:space="preserve"> have been made</w:t>
      </w:r>
      <w:r w:rsidR="00CD545F">
        <w:t xml:space="preserve"> </w:t>
      </w:r>
      <w:r w:rsidR="00CD545F">
        <w:fldChar w:fldCharType="begin"/>
      </w:r>
      <w:r w:rsidR="00CD545F">
        <w:instrText xml:space="preserve"> REF _Ref70506028 \n \h </w:instrText>
      </w:r>
      <w:r w:rsidR="00CD545F">
        <w:fldChar w:fldCharType="separate"/>
      </w:r>
      <w:r w:rsidR="00CD545F">
        <w:t>[1]</w:t>
      </w:r>
      <w:r w:rsidR="00CD545F">
        <w:fldChar w:fldCharType="end"/>
      </w:r>
      <w:r w:rsidR="00FD6B08">
        <w:t>:</w:t>
      </w:r>
    </w:p>
    <w:tbl>
      <w:tblPr>
        <w:tblStyle w:val="TableGrid"/>
        <w:tblW w:w="0" w:type="auto"/>
        <w:tblLook w:val="04A0" w:firstRow="1" w:lastRow="0" w:firstColumn="1" w:lastColumn="0" w:noHBand="0" w:noVBand="1"/>
      </w:tblPr>
      <w:tblGrid>
        <w:gridCol w:w="9631"/>
      </w:tblGrid>
      <w:tr w:rsidR="00FD6B08" w14:paraId="5A261BF9" w14:textId="77777777" w:rsidTr="00FD6B08">
        <w:tc>
          <w:tcPr>
            <w:tcW w:w="9631" w:type="dxa"/>
          </w:tcPr>
          <w:p w14:paraId="4E94773A" w14:textId="77777777" w:rsidR="00FD6B08" w:rsidRPr="00FD6B08" w:rsidRDefault="00FD6B08" w:rsidP="00FD6B08">
            <w:pPr>
              <w:rPr>
                <w:b/>
              </w:rPr>
            </w:pPr>
            <w:r w:rsidRPr="00FD6B08">
              <w:rPr>
                <w:b/>
              </w:rPr>
              <w:t>1.</w:t>
            </w:r>
            <w:r w:rsidRPr="00FD6B08">
              <w:rPr>
                <w:b/>
              </w:rPr>
              <w:tab/>
              <w:t>Upon SN initiated CPC configuration, S-SN indicates the CPC candidates to MN and for each an execution condition</w:t>
            </w:r>
          </w:p>
          <w:p w14:paraId="30AECC0E" w14:textId="77777777" w:rsidR="00FD6B08" w:rsidRPr="00FD6B08" w:rsidRDefault="00FD6B08" w:rsidP="00FD6B08">
            <w:pPr>
              <w:rPr>
                <w:b/>
              </w:rPr>
            </w:pPr>
            <w:r w:rsidRPr="00FD6B08">
              <w:rPr>
                <w:b/>
              </w:rPr>
              <w:t>2.</w:t>
            </w:r>
            <w:r w:rsidRPr="00FD6B08">
              <w:rPr>
                <w:b/>
              </w:rPr>
              <w:tab/>
              <w:t>S-SN can provide also measurements to MN/T-SN and this may include cells that are not CPC candidates</w:t>
            </w:r>
          </w:p>
          <w:p w14:paraId="3CD702B6" w14:textId="77777777" w:rsidR="00FD6B08" w:rsidRPr="00FD6B08" w:rsidRDefault="00FD6B08" w:rsidP="00FD6B08">
            <w:pPr>
              <w:rPr>
                <w:b/>
              </w:rPr>
            </w:pPr>
            <w:r w:rsidRPr="00FD6B08">
              <w:rPr>
                <w:b/>
              </w:rPr>
              <w:t>3.</w:t>
            </w:r>
            <w:r w:rsidRPr="00FD6B08">
              <w:rPr>
                <w:b/>
              </w:rPr>
              <w:tab/>
              <w:t>T-SN can either accept or reject the CPC candidates suggested by S-SN (as in 1) i.e. it cannot come up with any alternative candidates</w:t>
            </w:r>
          </w:p>
          <w:p w14:paraId="1F8FE0DA" w14:textId="77777777" w:rsidR="00FD6B08" w:rsidRPr="00FD6B08" w:rsidRDefault="00FD6B08" w:rsidP="00FD6B08">
            <w:pPr>
              <w:rPr>
                <w:b/>
              </w:rPr>
            </w:pPr>
            <w:r w:rsidRPr="00FD6B08">
              <w:rPr>
                <w:b/>
              </w:rPr>
              <w:t>4.</w:t>
            </w:r>
            <w:r w:rsidRPr="00FD6B08">
              <w:rPr>
                <w:b/>
              </w:rPr>
              <w:tab/>
              <w:t>S-SN is informed about which candidates were accepted/ rejected by T-SN</w:t>
            </w:r>
          </w:p>
          <w:p w14:paraId="6DB1D1C6" w14:textId="77777777" w:rsidR="00FD6B08" w:rsidRPr="00FD6B08" w:rsidRDefault="00FD6B08" w:rsidP="00FD6B08">
            <w:pPr>
              <w:rPr>
                <w:b/>
              </w:rPr>
            </w:pPr>
            <w:r w:rsidRPr="00FD6B08">
              <w:rPr>
                <w:b/>
              </w:rPr>
              <w:t>5.</w:t>
            </w:r>
            <w:r w:rsidRPr="00FD6B08">
              <w:rPr>
                <w:b/>
              </w:rPr>
              <w:tab/>
              <w:t>S-SN can subsequently update the (measurement) configuration. FFS for execution conditions.</w:t>
            </w:r>
          </w:p>
          <w:p w14:paraId="160F0B02" w14:textId="27A86260" w:rsidR="00FD6B08" w:rsidRPr="00FD6B08" w:rsidRDefault="00FD6B08" w:rsidP="00B34690">
            <w:pPr>
              <w:rPr>
                <w:b/>
              </w:rPr>
            </w:pPr>
            <w:r w:rsidRPr="00FD6B08">
              <w:rPr>
                <w:b/>
              </w:rPr>
              <w:t>6.</w:t>
            </w:r>
            <w:r w:rsidRPr="00FD6B08">
              <w:rPr>
                <w:b/>
              </w:rPr>
              <w:tab/>
              <w:t xml:space="preserve">S-SN can perform this update after the CPC configuration. FFS whether to support updating during the CPC configuration (i.e. solution 2). FFS whether nested procedure is </w:t>
            </w:r>
            <w:r>
              <w:rPr>
                <w:b/>
              </w:rPr>
              <w:t>supported.</w:t>
            </w:r>
          </w:p>
        </w:tc>
      </w:tr>
    </w:tbl>
    <w:p w14:paraId="5ED003DB" w14:textId="20BB9C8F" w:rsidR="00B34690" w:rsidRPr="00FD6B08" w:rsidRDefault="00FD6B08" w:rsidP="00B34690">
      <w:r>
        <w:br/>
        <w:t xml:space="preserve">As this set of assumptions has been agreed in a rush, we </w:t>
      </w:r>
      <w:r w:rsidR="000C5197">
        <w:t>provide our understanding on what they practically mean and what are the consequences if these WA are converted into the agreements.</w:t>
      </w:r>
      <w:r w:rsidRPr="005406C6">
        <w:t xml:space="preserve"> </w:t>
      </w:r>
    </w:p>
    <w:p w14:paraId="4F547731" w14:textId="579BDBAC" w:rsidR="00A209D6" w:rsidRPr="006E13D1" w:rsidRDefault="00A209D6" w:rsidP="00B7538C">
      <w:pPr>
        <w:pStyle w:val="Heading1"/>
      </w:pPr>
      <w:r w:rsidRPr="006E13D1">
        <w:t>2</w:t>
      </w:r>
      <w:r w:rsidRPr="006E13D1">
        <w:tab/>
      </w:r>
      <w:r w:rsidR="003F08B0">
        <w:t>Discussion</w:t>
      </w:r>
    </w:p>
    <w:p w14:paraId="2274B1F0" w14:textId="25BA1D33" w:rsidR="000E1F0F" w:rsidRDefault="00CD545F" w:rsidP="00CD545F">
      <w:pPr>
        <w:pStyle w:val="Heading2"/>
      </w:pPr>
      <w:r>
        <w:t xml:space="preserve">2.1 </w:t>
      </w:r>
      <w:r w:rsidR="005E40A8">
        <w:tab/>
      </w:r>
      <w:r>
        <w:t>S-SN indication of CPC candidates</w:t>
      </w:r>
    </w:p>
    <w:p w14:paraId="2F2D1DD4" w14:textId="77777777" w:rsidR="00785114" w:rsidRDefault="00CD545F" w:rsidP="00673747">
      <w:pPr>
        <w:jc w:val="both"/>
      </w:pPr>
      <w:r>
        <w:t xml:space="preserve">The first working assumption in the table provided in Section 1 indicates the </w:t>
      </w:r>
      <w:r w:rsidR="003D0A24">
        <w:t>Source SN (</w:t>
      </w:r>
      <w:r>
        <w:t>S-SN</w:t>
      </w:r>
      <w:r w:rsidR="003D0A24">
        <w:t>)</w:t>
      </w:r>
      <w:r>
        <w:t xml:space="preserve"> provides a list of </w:t>
      </w:r>
      <w:r w:rsidR="003D0A24">
        <w:t>Conditional PSCell Change (</w:t>
      </w:r>
      <w:r>
        <w:t>CPC</w:t>
      </w:r>
      <w:r w:rsidR="003D0A24">
        <w:t>)</w:t>
      </w:r>
      <w:r>
        <w:t xml:space="preserve"> candidates and the</w:t>
      </w:r>
      <w:r w:rsidR="003D0A24">
        <w:t>ir corresponding</w:t>
      </w:r>
      <w:r>
        <w:t xml:space="preserve"> execution conditions to</w:t>
      </w:r>
      <w:r w:rsidR="003D0A24">
        <w:t xml:space="preserve"> the</w:t>
      </w:r>
      <w:r>
        <w:t xml:space="preserve"> MN.</w:t>
      </w:r>
      <w:r w:rsidR="003D0A24">
        <w:t xml:space="preserve"> During RAN2</w:t>
      </w:r>
      <w:r w:rsidR="003D0A24" w:rsidRPr="005406C6">
        <w:t>#114</w:t>
      </w:r>
      <w:r w:rsidR="003D0A24">
        <w:t xml:space="preserve"> there were various approaches </w:t>
      </w:r>
      <w:r w:rsidR="00785114">
        <w:t>presented</w:t>
      </w:r>
      <w:r w:rsidR="003D0A24">
        <w:t xml:space="preserve"> how this can be interpreted, including the suggestion all of these is forwarded to the target SN (T-SN)</w:t>
      </w:r>
      <w:r w:rsidR="00673747">
        <w:t>. It is true the MN will forward the list of cells and their corresponding measurements to</w:t>
      </w:r>
      <w:r w:rsidR="00785114">
        <w:t>wards</w:t>
      </w:r>
      <w:r w:rsidR="00673747">
        <w:t xml:space="preserve"> one or more T-SNs, but</w:t>
      </w:r>
      <w:r w:rsidR="002F527E">
        <w:t xml:space="preserve"> it was not decided this includes the execution conditions for each suggested candidate PSCell</w:t>
      </w:r>
      <w:r w:rsidR="00673747">
        <w:t xml:space="preserve">. </w:t>
      </w:r>
    </w:p>
    <w:p w14:paraId="15894FC9" w14:textId="79D0F4DB" w:rsidR="00785114" w:rsidRPr="007D12DF" w:rsidRDefault="00785114" w:rsidP="00673747">
      <w:pPr>
        <w:jc w:val="both"/>
        <w:rPr>
          <w:b/>
          <w:bCs/>
        </w:rPr>
      </w:pPr>
      <w:r w:rsidRPr="007D12DF">
        <w:rPr>
          <w:b/>
          <w:bCs/>
        </w:rPr>
        <w:t>Observation 1: The need to forward the execution conditions for SN-initiated CPC was not identified so far in RAN2 Rel-17 discussions.</w:t>
      </w:r>
    </w:p>
    <w:p w14:paraId="24E72A89" w14:textId="1273CB42" w:rsidR="00CD545F" w:rsidRDefault="002F527E" w:rsidP="00673747">
      <w:pPr>
        <w:jc w:val="both"/>
      </w:pPr>
      <w:r>
        <w:t xml:space="preserve">It shall be </w:t>
      </w:r>
      <w:r w:rsidR="007D12DF">
        <w:t xml:space="preserve">also </w:t>
      </w:r>
      <w:r>
        <w:t xml:space="preserve">noted that the following decision was taken at </w:t>
      </w:r>
      <w:r w:rsidR="00C25A56" w:rsidRPr="00C25A56">
        <w:t>RAN2#11</w:t>
      </w:r>
      <w:r w:rsidR="00C25A56">
        <w:t>2</w:t>
      </w:r>
      <w:r w:rsidR="0077223F">
        <w:t xml:space="preserve"> [2]</w:t>
      </w:r>
      <w:r>
        <w:t>:</w:t>
      </w:r>
    </w:p>
    <w:tbl>
      <w:tblPr>
        <w:tblStyle w:val="TableGrid"/>
        <w:tblW w:w="0" w:type="auto"/>
        <w:tblLook w:val="04A0" w:firstRow="1" w:lastRow="0" w:firstColumn="1" w:lastColumn="0" w:noHBand="0" w:noVBand="1"/>
      </w:tblPr>
      <w:tblGrid>
        <w:gridCol w:w="9631"/>
      </w:tblGrid>
      <w:tr w:rsidR="002F527E" w14:paraId="10FDBAA6" w14:textId="77777777" w:rsidTr="002F527E">
        <w:tc>
          <w:tcPr>
            <w:tcW w:w="9631" w:type="dxa"/>
          </w:tcPr>
          <w:p w14:paraId="23FF376B" w14:textId="70EE1D50" w:rsidR="002F527E" w:rsidRDefault="002F527E" w:rsidP="00673747">
            <w:pPr>
              <w:jc w:val="both"/>
            </w:pPr>
            <w:r>
              <w:t xml:space="preserve">2. </w:t>
            </w:r>
            <w:r w:rsidRPr="0077564E">
              <w:t>In MN initiated inter-SN CPC and CPA, the MN is not required to indicate the execution condition(s) to other involved entities (e.g. target SN, source SN).</w:t>
            </w:r>
          </w:p>
        </w:tc>
      </w:tr>
    </w:tbl>
    <w:p w14:paraId="09630DCA" w14:textId="1376BA0D" w:rsidR="002F527E" w:rsidRDefault="002F527E" w:rsidP="00673747">
      <w:pPr>
        <w:jc w:val="both"/>
      </w:pPr>
      <w:r>
        <w:br/>
        <w:t xml:space="preserve">As we have already argued in our </w:t>
      </w:r>
      <w:r w:rsidR="00C25A56">
        <w:t xml:space="preserve">paper submitted to </w:t>
      </w:r>
      <w:r w:rsidR="00C25A56" w:rsidRPr="00C25A56">
        <w:t>RAN2#114</w:t>
      </w:r>
      <w:r w:rsidR="00C25A56">
        <w:t xml:space="preserve"> </w:t>
      </w:r>
      <w:r w:rsidR="0077223F">
        <w:t xml:space="preserve">[3], </w:t>
      </w:r>
      <w:r w:rsidR="00790AA7">
        <w:t xml:space="preserve">‘MN is not required’ </w:t>
      </w:r>
      <w:r w:rsidR="002D07C2">
        <w:t>is not a solid definition of the corresponding behavior</w:t>
      </w:r>
      <w:r w:rsidR="00790AA7">
        <w:t>.</w:t>
      </w:r>
      <w:r w:rsidR="002D07C2">
        <w:t xml:space="preserve"> We assume such </w:t>
      </w:r>
      <w:r w:rsidR="002B6E7A">
        <w:t>statement</w:t>
      </w:r>
      <w:r w:rsidR="002D07C2">
        <w:t xml:space="preserve"> may simply </w:t>
      </w:r>
      <w:r w:rsidR="008A0D21">
        <w:t>result</w:t>
      </w:r>
      <w:r w:rsidR="002D07C2">
        <w:t xml:space="preserve"> in no related signalling, thus no support for such indication. </w:t>
      </w:r>
      <w:r w:rsidR="002B6E7A">
        <w:t>Furthermore, in</w:t>
      </w:r>
      <w:r w:rsidR="002D07C2">
        <w:t xml:space="preserve"> our understanding, the SN-initiated</w:t>
      </w:r>
      <w:r w:rsidR="008A0D21">
        <w:t xml:space="preserve"> CPC shall not differ from other cases with respect to the T-SN’s awareness of CPC execution conditions. </w:t>
      </w:r>
      <w:r w:rsidR="002B6E7A">
        <w:t xml:space="preserve">Even though we believe some benefits of indicating the execution </w:t>
      </w:r>
      <w:r w:rsidR="002B6E7A">
        <w:lastRenderedPageBreak/>
        <w:t xml:space="preserve">conditions to the T-SN may exist (e.g. the awareness how early the UE may be accessing), </w:t>
      </w:r>
      <w:r w:rsidR="008A0D21">
        <w:t>for the sake of time and simplicity, we suggest the following:</w:t>
      </w:r>
    </w:p>
    <w:p w14:paraId="18FAC09C" w14:textId="500CAC81" w:rsidR="008A0D21" w:rsidRPr="008A0D21" w:rsidRDefault="008A0D21" w:rsidP="00673747">
      <w:pPr>
        <w:jc w:val="both"/>
        <w:rPr>
          <w:b/>
          <w:bCs/>
        </w:rPr>
      </w:pPr>
      <w:r w:rsidRPr="008A0D21">
        <w:rPr>
          <w:b/>
          <w:bCs/>
        </w:rPr>
        <w:t>Proposal 1: Target SN is not informed about the execution conditions for CPC or CPA.</w:t>
      </w:r>
    </w:p>
    <w:p w14:paraId="52F27E76" w14:textId="17B03E96" w:rsidR="00D61335" w:rsidRDefault="00D61335" w:rsidP="00D61335">
      <w:pPr>
        <w:pStyle w:val="Heading2"/>
      </w:pPr>
      <w:r>
        <w:t xml:space="preserve">2.2 </w:t>
      </w:r>
      <w:r>
        <w:tab/>
      </w:r>
      <w:r w:rsidR="00385867">
        <w:t>Informing S-SN on the accepted/rejected cells</w:t>
      </w:r>
    </w:p>
    <w:p w14:paraId="4383CF1E" w14:textId="12C7F4E6" w:rsidR="00D61335" w:rsidRDefault="00385867" w:rsidP="00614399">
      <w:pPr>
        <w:jc w:val="both"/>
      </w:pPr>
      <w:r>
        <w:t>Another aspect requiring a bit more discussion concerns the 4</w:t>
      </w:r>
      <w:r w:rsidRPr="00385867">
        <w:rPr>
          <w:vertAlign w:val="superscript"/>
        </w:rPr>
        <w:t>th</w:t>
      </w:r>
      <w:r>
        <w:t xml:space="preserve"> WA in the table of Section 1: </w:t>
      </w:r>
      <w:r w:rsidRPr="00385867">
        <w:t>S-SN is informed about which candidates were accepted/ rejected by T-SN</w:t>
      </w:r>
      <w:r>
        <w:t>. Our aim is to clarify that such indication is shared with the source SN irrespective of which sequence of steps in CPC is adopted and whether a nested procedure is used (as underlined for WA#6).</w:t>
      </w:r>
      <w:r w:rsidR="00614399">
        <w:t xml:space="preserve"> It is S-SN that prepares a corresponding measurement configuration for the UEs, so it shall be S-SN’s privilege to know which cells have been prepared and assess if that requires any reconfigurations to be initiated by S-SN.</w:t>
      </w:r>
    </w:p>
    <w:p w14:paraId="1C0ADF11" w14:textId="19D428C2" w:rsidR="00F14BA4" w:rsidRPr="00F14BA4" w:rsidRDefault="00F14BA4" w:rsidP="00614399">
      <w:pPr>
        <w:jc w:val="both"/>
        <w:rPr>
          <w:b/>
          <w:bCs/>
        </w:rPr>
      </w:pPr>
      <w:r w:rsidRPr="00F14BA4">
        <w:rPr>
          <w:b/>
          <w:bCs/>
        </w:rPr>
        <w:t>Proposal 2: In S-SN initiated CPC, the S-SN is always informed which candidates were accepted/rejected by T-SN.</w:t>
      </w:r>
    </w:p>
    <w:p w14:paraId="5A0E4D81" w14:textId="77777777" w:rsidR="007A098E" w:rsidRDefault="00324A32" w:rsidP="00614399">
      <w:pPr>
        <w:jc w:val="both"/>
      </w:pPr>
      <w:r>
        <w:t>Obviously,</w:t>
      </w:r>
      <w:r w:rsidR="009F77D4">
        <w:t xml:space="preserve"> it may turn out there are no subsequent reconfigurations needed, as e.g. the T-SN has accepted all the cells for which a measurement gap was configured by the S-SN</w:t>
      </w:r>
      <w:r>
        <w:t xml:space="preserve">, so there is no reason to reconfigure UE’s measurements (i.e. no new gap needed and none of the existing gaps is to be removed). </w:t>
      </w:r>
      <w:r w:rsidR="000D2B33">
        <w:t>The S-SN knows in advance</w:t>
      </w:r>
      <w:r w:rsidR="00A5596B">
        <w:t xml:space="preserve"> the rejection of which suggested candidate cells will require changes to S-SN measurement configuration. </w:t>
      </w:r>
    </w:p>
    <w:p w14:paraId="76523872" w14:textId="7900BDC7" w:rsidR="007A098E" w:rsidRPr="007A098E" w:rsidRDefault="007A098E" w:rsidP="00614399">
      <w:pPr>
        <w:jc w:val="both"/>
        <w:rPr>
          <w:b/>
          <w:bCs/>
        </w:rPr>
      </w:pPr>
      <w:r w:rsidRPr="007A098E">
        <w:rPr>
          <w:b/>
          <w:bCs/>
        </w:rPr>
        <w:t>Observation 2: The S-SN knows in advance the acceptance/rejection of which suggested candidate target PSCells will lead to the change of S-SN measurement configuration.</w:t>
      </w:r>
    </w:p>
    <w:p w14:paraId="3544C637" w14:textId="12E15A32" w:rsidR="00F14BA4" w:rsidRDefault="00A5596B" w:rsidP="00614399">
      <w:pPr>
        <w:jc w:val="both"/>
      </w:pPr>
      <w:r>
        <w:t>Thus, the S-SN</w:t>
      </w:r>
      <w:r w:rsidR="000D2B33">
        <w:t xml:space="preserve"> </w:t>
      </w:r>
      <w:r>
        <w:t xml:space="preserve">can indicate that early enough, even </w:t>
      </w:r>
      <w:r w:rsidR="000D2B33">
        <w:t>in Step 1</w:t>
      </w:r>
      <w:r>
        <w:t xml:space="preserve"> of the procedure</w:t>
      </w:r>
      <w:r w:rsidR="000D2B33">
        <w:t>, when SN Change Required is sent from S-SN to the MN).</w:t>
      </w:r>
      <w:r w:rsidR="009F77D4">
        <w:t xml:space="preserve"> </w:t>
      </w:r>
    </w:p>
    <w:p w14:paraId="41891038" w14:textId="52092919" w:rsidR="006B29D1" w:rsidRPr="006B29D1" w:rsidRDefault="006B29D1" w:rsidP="00614399">
      <w:pPr>
        <w:jc w:val="both"/>
        <w:rPr>
          <w:b/>
          <w:bCs/>
        </w:rPr>
      </w:pPr>
      <w:r w:rsidRPr="006B29D1">
        <w:rPr>
          <w:b/>
          <w:bCs/>
        </w:rPr>
        <w:t xml:space="preserve">Proposal 3: S-SN informs the MN in SN Change Required </w:t>
      </w:r>
      <w:r w:rsidR="008E3C33">
        <w:rPr>
          <w:b/>
          <w:bCs/>
        </w:rPr>
        <w:t xml:space="preserve">the acceptance/rejection of </w:t>
      </w:r>
      <w:r w:rsidRPr="006B29D1">
        <w:rPr>
          <w:b/>
          <w:bCs/>
        </w:rPr>
        <w:t>which cells require</w:t>
      </w:r>
      <w:r w:rsidR="008E3C33">
        <w:rPr>
          <w:b/>
          <w:bCs/>
        </w:rPr>
        <w:t>s</w:t>
      </w:r>
      <w:r w:rsidRPr="006B29D1">
        <w:rPr>
          <w:b/>
          <w:bCs/>
        </w:rPr>
        <w:t xml:space="preserve"> an update of S-SN measurement configuration.</w:t>
      </w:r>
    </w:p>
    <w:p w14:paraId="750967C4" w14:textId="0DAF0FC2" w:rsidR="0058130A" w:rsidRDefault="00C452A0" w:rsidP="00614399">
      <w:pPr>
        <w:jc w:val="both"/>
      </w:pPr>
      <w:r>
        <w:t>This information can be further used by the MN to know</w:t>
      </w:r>
      <w:r w:rsidR="00497FB7">
        <w:t xml:space="preserve"> if it shall expect the response from the S-SN including a new, updated S-SN measurement configuration</w:t>
      </w:r>
      <w:r w:rsidR="00543E03">
        <w:t>, upon informing the S-SN on the accepted/rejected target PSCells</w:t>
      </w:r>
      <w:r w:rsidR="00497FB7">
        <w:t>.</w:t>
      </w:r>
      <w:r w:rsidR="0093292E">
        <w:t xml:space="preserve"> This concerns the </w:t>
      </w:r>
      <w:r w:rsidR="00757E0D">
        <w:t>nested procedure case,</w:t>
      </w:r>
      <w:r w:rsidR="004E3C58">
        <w:t xml:space="preserve"> i.e.</w:t>
      </w:r>
      <w:r w:rsidR="00757E0D">
        <w:t xml:space="preserve"> before sending the CPC configuration to the UE.</w:t>
      </w:r>
    </w:p>
    <w:p w14:paraId="6A4DFD43" w14:textId="389B9F3C" w:rsidR="006B29D1" w:rsidRPr="00543E03" w:rsidRDefault="0058130A" w:rsidP="00614399">
      <w:pPr>
        <w:jc w:val="both"/>
        <w:rPr>
          <w:b/>
          <w:bCs/>
        </w:rPr>
      </w:pPr>
      <w:r w:rsidRPr="00E61FDF">
        <w:rPr>
          <w:b/>
          <w:bCs/>
        </w:rPr>
        <w:t xml:space="preserve">Proposal 4: </w:t>
      </w:r>
      <w:r w:rsidR="00E61FDF" w:rsidRPr="00E61FDF">
        <w:rPr>
          <w:b/>
          <w:bCs/>
        </w:rPr>
        <w:t>The information provided in SN Change Required is used by the MN to determine if it shall wait for the response from S-SN when S-SN is informed which cells have been accepted by T-SNs.</w:t>
      </w:r>
      <w:r w:rsidR="00433210">
        <w:rPr>
          <w:b/>
          <w:bCs/>
        </w:rPr>
        <w:t xml:space="preserve"> This occurs prior to sending the CPC configuration to the UE.</w:t>
      </w:r>
      <w:r w:rsidR="006B29D1">
        <w:t xml:space="preserve"> </w:t>
      </w:r>
    </w:p>
    <w:p w14:paraId="6D6CCFFB" w14:textId="36E73094" w:rsidR="00B06F9F" w:rsidRDefault="00B06F9F" w:rsidP="00B06F9F">
      <w:pPr>
        <w:pStyle w:val="Heading2"/>
      </w:pPr>
      <w:r>
        <w:t xml:space="preserve">2.3 </w:t>
      </w:r>
      <w:r>
        <w:tab/>
      </w:r>
      <w:r w:rsidR="00543E03">
        <w:t>When to update S-SN configuration</w:t>
      </w:r>
    </w:p>
    <w:p w14:paraId="4258992B" w14:textId="2148F786" w:rsidR="00B06F9F" w:rsidRDefault="00543E03" w:rsidP="00191246">
      <w:pPr>
        <w:jc w:val="both"/>
      </w:pPr>
      <w:r>
        <w:t>As stated in WA#6 (Section 1), it i</w:t>
      </w:r>
      <w:r w:rsidR="00191246">
        <w:t>s</w:t>
      </w:r>
      <w:r>
        <w:t xml:space="preserve"> for further study if nested procedure is supported or not. Namely, </w:t>
      </w:r>
      <w:r w:rsidR="00191246">
        <w:t xml:space="preserve">when the S-SN shall update its measurement configuration: still during the CPC procedure (i.e. before sending the RRC Reconfiguration to the UE) or afterwards (i.e. via a separate signalling, to be sent after the CPC reconfiguration has been provided to the UE). </w:t>
      </w:r>
      <w:r w:rsidR="004F4ED3">
        <w:t xml:space="preserve">In our opinion postponing this reconfiguration would have a clear disadvantage of </w:t>
      </w:r>
      <w:r w:rsidR="009C0ED8">
        <w:t xml:space="preserve">increased signalling over Uu interface, as the NW will separately update the UE with new S-SN configuration. </w:t>
      </w:r>
    </w:p>
    <w:p w14:paraId="074C9C43" w14:textId="5E2BD456" w:rsidR="009C0ED8" w:rsidRPr="00E60600" w:rsidRDefault="009C0ED8" w:rsidP="00191246">
      <w:pPr>
        <w:jc w:val="both"/>
        <w:rPr>
          <w:b/>
          <w:bCs/>
        </w:rPr>
      </w:pPr>
      <w:r w:rsidRPr="00E60600">
        <w:rPr>
          <w:b/>
          <w:bCs/>
        </w:rPr>
        <w:t xml:space="preserve">Observation 3: </w:t>
      </w:r>
      <w:r w:rsidR="00E60600" w:rsidRPr="00E60600">
        <w:rPr>
          <w:b/>
          <w:bCs/>
        </w:rPr>
        <w:t>Non-nested approach has a clear disadvantage of increased signalling overhead for updating UE’s S-SN measurement configuration.</w:t>
      </w:r>
    </w:p>
    <w:p w14:paraId="7FCA5993" w14:textId="1EB91962" w:rsidR="002514B0" w:rsidRDefault="00965493" w:rsidP="00191246">
      <w:pPr>
        <w:jc w:val="both"/>
      </w:pPr>
      <w:r>
        <w:t>It needs to be noted that a nested procedure allows to provide the execution conditions (in the form of measurement identifier</w:t>
      </w:r>
      <w:r w:rsidR="003A722F">
        <w:t>s</w:t>
      </w:r>
      <w:r>
        <w:t xml:space="preserve">) just for the candidate PSCells that have been accepted by the Target SN. Such procedure removes the issue of </w:t>
      </w:r>
      <w:r w:rsidR="003A722F">
        <w:t>handling the measurement</w:t>
      </w:r>
      <w:r w:rsidR="002514B0">
        <w:t>s for which no associated target cell configuration exists (i.e. target SN has not prepared this candidate cell). Such approach would be much more elegant than to configure the UE with measurements for the cells which the UE anyway cannot access.</w:t>
      </w:r>
      <w:r w:rsidR="00D14560">
        <w:t xml:space="preserve"> So providing the CPC execution conditions in SN Change Required shall be optional</w:t>
      </w:r>
      <w:r w:rsidR="00BA1020">
        <w:t>, if the S-SN will later communicate again with the MN, prior to configuring the UE.</w:t>
      </w:r>
    </w:p>
    <w:p w14:paraId="4F2E940E" w14:textId="4F198352" w:rsidR="002514B0" w:rsidRPr="00397184" w:rsidRDefault="002514B0" w:rsidP="00191246">
      <w:pPr>
        <w:jc w:val="both"/>
        <w:rPr>
          <w:b/>
          <w:bCs/>
        </w:rPr>
      </w:pPr>
      <w:r w:rsidRPr="00397184">
        <w:rPr>
          <w:b/>
          <w:bCs/>
        </w:rPr>
        <w:t xml:space="preserve">Observation 4: </w:t>
      </w:r>
      <w:r w:rsidR="001F5207" w:rsidRPr="00397184">
        <w:rPr>
          <w:b/>
          <w:bCs/>
        </w:rPr>
        <w:t xml:space="preserve">Nested procedure allows to avoid </w:t>
      </w:r>
      <w:r w:rsidR="00517770" w:rsidRPr="00397184">
        <w:rPr>
          <w:b/>
          <w:bCs/>
        </w:rPr>
        <w:t>the issue where the UE is configured with measurement execution conditions for the cells which were not prepared (i.e. no corresponding configuration</w:t>
      </w:r>
      <w:r w:rsidR="00397184" w:rsidRPr="00397184">
        <w:rPr>
          <w:b/>
          <w:bCs/>
        </w:rPr>
        <w:t xml:space="preserve"> exists</w:t>
      </w:r>
      <w:r w:rsidR="00517770" w:rsidRPr="00397184">
        <w:rPr>
          <w:b/>
          <w:bCs/>
        </w:rPr>
        <w:t>)</w:t>
      </w:r>
      <w:r w:rsidR="00C821B8" w:rsidRPr="00397184">
        <w:rPr>
          <w:b/>
          <w:bCs/>
        </w:rPr>
        <w:t>.</w:t>
      </w:r>
    </w:p>
    <w:p w14:paraId="49ABD1AE" w14:textId="72CD0957" w:rsidR="009C0ED8" w:rsidRDefault="00E37323" w:rsidP="00191246">
      <w:pPr>
        <w:jc w:val="both"/>
      </w:pPr>
      <w:r>
        <w:t>O</w:t>
      </w:r>
      <w:r w:rsidR="00CD165F">
        <w:t xml:space="preserve">verall, we believe the MN shall wait for the response from the S-SN (provided such response is expected to arrive, as we have argued in Section 2.2) prior to configuring the UE with S-SN initiated CPC. </w:t>
      </w:r>
    </w:p>
    <w:p w14:paraId="720D8C65" w14:textId="037074A8" w:rsidR="005406C6" w:rsidRPr="0025198F" w:rsidRDefault="0025198F" w:rsidP="00191246">
      <w:pPr>
        <w:jc w:val="both"/>
        <w:rPr>
          <w:b/>
          <w:bCs/>
        </w:rPr>
      </w:pPr>
      <w:r w:rsidRPr="0025198F">
        <w:rPr>
          <w:b/>
          <w:bCs/>
        </w:rPr>
        <w:t xml:space="preserve">Proposal 5: </w:t>
      </w:r>
      <w:r w:rsidR="003F4A8F">
        <w:rPr>
          <w:b/>
          <w:bCs/>
        </w:rPr>
        <w:t>S-SN is allowed to update the measurement configuration and execution conditions during the CPC preparation</w:t>
      </w:r>
      <w:r w:rsidR="00514A72">
        <w:rPr>
          <w:b/>
          <w:bCs/>
        </w:rPr>
        <w:t>. In this case</w:t>
      </w:r>
      <w:r w:rsidR="006448C1">
        <w:rPr>
          <w:b/>
          <w:bCs/>
        </w:rPr>
        <w:t xml:space="preserve"> additional RRC message</w:t>
      </w:r>
      <w:r w:rsidR="00A80665">
        <w:rPr>
          <w:b/>
          <w:bCs/>
        </w:rPr>
        <w:t xml:space="preserve"> </w:t>
      </w:r>
      <w:r w:rsidR="00514A72">
        <w:rPr>
          <w:b/>
          <w:bCs/>
        </w:rPr>
        <w:t>is not required.</w:t>
      </w:r>
      <w:r w:rsidR="00B02E76">
        <w:rPr>
          <w:b/>
          <w:bCs/>
        </w:rPr>
        <w:t xml:space="preserve"> </w:t>
      </w:r>
    </w:p>
    <w:p w14:paraId="5FF2457F" w14:textId="49CB7A85" w:rsidR="00A209D6" w:rsidRPr="006E13D1" w:rsidRDefault="003F08B0" w:rsidP="00A209D6">
      <w:pPr>
        <w:pStyle w:val="Heading1"/>
      </w:pPr>
      <w:r>
        <w:lastRenderedPageBreak/>
        <w:t>3</w:t>
      </w:r>
      <w:r w:rsidR="00A209D6" w:rsidRPr="006E13D1">
        <w:tab/>
      </w:r>
      <w:r w:rsidR="008C3057">
        <w:t>Conclusion</w:t>
      </w:r>
    </w:p>
    <w:p w14:paraId="1CB01827" w14:textId="6DE2E504" w:rsidR="00E15427" w:rsidRPr="006E13D1" w:rsidRDefault="00941CCC" w:rsidP="00A209D6">
      <w:r>
        <w:t xml:space="preserve">The observations and proposals made in this document are summarized </w:t>
      </w:r>
      <w:r w:rsidR="00E15F32">
        <w:t>below:</w:t>
      </w:r>
    </w:p>
    <w:p w14:paraId="7996C71B" w14:textId="77777777" w:rsidR="005406C6" w:rsidRPr="007D12DF" w:rsidRDefault="005406C6" w:rsidP="005406C6">
      <w:pPr>
        <w:jc w:val="both"/>
        <w:rPr>
          <w:b/>
          <w:bCs/>
        </w:rPr>
      </w:pPr>
      <w:r w:rsidRPr="007D12DF">
        <w:rPr>
          <w:b/>
          <w:bCs/>
        </w:rPr>
        <w:t>Observation 1: The need to forward the execution conditions for SN-initiated CPC was not identified so far in RAN2 Rel-17 discussions.</w:t>
      </w:r>
    </w:p>
    <w:p w14:paraId="3ABE0F8B" w14:textId="77777777" w:rsidR="005406C6" w:rsidRPr="008A0D21" w:rsidRDefault="005406C6" w:rsidP="005406C6">
      <w:pPr>
        <w:jc w:val="both"/>
        <w:rPr>
          <w:b/>
          <w:bCs/>
        </w:rPr>
      </w:pPr>
      <w:r w:rsidRPr="008A0D21">
        <w:rPr>
          <w:b/>
          <w:bCs/>
        </w:rPr>
        <w:t>Proposal 1: Target SN is not informed about the execution conditions for CPC or CPA.</w:t>
      </w:r>
    </w:p>
    <w:p w14:paraId="155D2A1A" w14:textId="040E16A8" w:rsidR="005406C6" w:rsidRPr="00F14BA4" w:rsidRDefault="005406C6" w:rsidP="005406C6">
      <w:pPr>
        <w:jc w:val="both"/>
        <w:rPr>
          <w:b/>
          <w:bCs/>
        </w:rPr>
      </w:pPr>
      <w:r w:rsidRPr="00F14BA4">
        <w:rPr>
          <w:b/>
          <w:bCs/>
        </w:rPr>
        <w:t>Proposal 2: In S-SN initiated CPC, the S-SN is always informed which candidates were accepted/rejected by T-SN.</w:t>
      </w:r>
    </w:p>
    <w:p w14:paraId="4B5F7C5D" w14:textId="77777777" w:rsidR="005406C6" w:rsidRPr="007A098E" w:rsidRDefault="005406C6" w:rsidP="005406C6">
      <w:pPr>
        <w:jc w:val="both"/>
        <w:rPr>
          <w:b/>
          <w:bCs/>
        </w:rPr>
      </w:pPr>
      <w:r w:rsidRPr="007A098E">
        <w:rPr>
          <w:b/>
          <w:bCs/>
        </w:rPr>
        <w:t>Observation 2: The S-SN knows in advance the acceptance/rejection of which suggested candidate target PSCells will lead to the change of S-SN measurement configuration.</w:t>
      </w:r>
    </w:p>
    <w:p w14:paraId="1D121A1F" w14:textId="77777777" w:rsidR="005406C6" w:rsidRPr="006B29D1" w:rsidRDefault="005406C6" w:rsidP="005406C6">
      <w:pPr>
        <w:jc w:val="both"/>
        <w:rPr>
          <w:b/>
          <w:bCs/>
        </w:rPr>
      </w:pPr>
      <w:r w:rsidRPr="006B29D1">
        <w:rPr>
          <w:b/>
          <w:bCs/>
        </w:rPr>
        <w:t xml:space="preserve">Proposal 3: S-SN informs the MN in SN Change Required </w:t>
      </w:r>
      <w:r>
        <w:rPr>
          <w:b/>
          <w:bCs/>
        </w:rPr>
        <w:t xml:space="preserve">the acceptance/rejection of </w:t>
      </w:r>
      <w:r w:rsidRPr="006B29D1">
        <w:rPr>
          <w:b/>
          <w:bCs/>
        </w:rPr>
        <w:t>which cells require</w:t>
      </w:r>
      <w:r>
        <w:rPr>
          <w:b/>
          <w:bCs/>
        </w:rPr>
        <w:t>s</w:t>
      </w:r>
      <w:r w:rsidRPr="006B29D1">
        <w:rPr>
          <w:b/>
          <w:bCs/>
        </w:rPr>
        <w:t xml:space="preserve"> an update of S-SN measurement configuration.</w:t>
      </w:r>
    </w:p>
    <w:p w14:paraId="1A3C22D8" w14:textId="77777777" w:rsidR="005406C6" w:rsidRPr="00543E03" w:rsidRDefault="005406C6" w:rsidP="005406C6">
      <w:pPr>
        <w:jc w:val="both"/>
        <w:rPr>
          <w:b/>
          <w:bCs/>
        </w:rPr>
      </w:pPr>
      <w:r w:rsidRPr="00E61FDF">
        <w:rPr>
          <w:b/>
          <w:bCs/>
        </w:rPr>
        <w:t>Proposal 4: The information provided in SN Change Required is used by the MN to determine if it shall wait for the response from S-SN when S-SN is informed which cells have been accepted by T-SNs.</w:t>
      </w:r>
      <w:r>
        <w:rPr>
          <w:b/>
          <w:bCs/>
        </w:rPr>
        <w:t xml:space="preserve"> This occurs prior to sending the CPC configuration to the UE.</w:t>
      </w:r>
      <w:r>
        <w:t xml:space="preserve"> </w:t>
      </w:r>
    </w:p>
    <w:p w14:paraId="07E84EC5" w14:textId="77777777" w:rsidR="005406C6" w:rsidRPr="00E60600" w:rsidRDefault="005406C6" w:rsidP="005406C6">
      <w:pPr>
        <w:jc w:val="both"/>
        <w:rPr>
          <w:b/>
          <w:bCs/>
        </w:rPr>
      </w:pPr>
      <w:r w:rsidRPr="00E60600">
        <w:rPr>
          <w:b/>
          <w:bCs/>
        </w:rPr>
        <w:t>Observation 3: Non-nested approach has a clear disadvantage of increased signalling overhead for updating UE’s S-SN measurement configuration.</w:t>
      </w:r>
    </w:p>
    <w:p w14:paraId="27B98074" w14:textId="25479D34" w:rsidR="005406C6" w:rsidRDefault="005406C6" w:rsidP="005406C6">
      <w:pPr>
        <w:jc w:val="both"/>
        <w:rPr>
          <w:b/>
          <w:bCs/>
        </w:rPr>
      </w:pPr>
      <w:r w:rsidRPr="00397184">
        <w:rPr>
          <w:b/>
          <w:bCs/>
        </w:rPr>
        <w:t>Observation 4: Nested procedure allows to avoid the issue where the UE is configured with measurement execution conditions for the cells which were not prepared (i.e. no corresponding configuration exists).</w:t>
      </w:r>
    </w:p>
    <w:p w14:paraId="432B0A82" w14:textId="7015E6B2" w:rsidR="00A209D6" w:rsidRPr="005406C6" w:rsidRDefault="00433EFD" w:rsidP="005406C6">
      <w:pPr>
        <w:jc w:val="both"/>
        <w:rPr>
          <w:b/>
          <w:bCs/>
        </w:rPr>
      </w:pPr>
      <w:r w:rsidRPr="0025198F">
        <w:rPr>
          <w:b/>
          <w:bCs/>
        </w:rPr>
        <w:t xml:space="preserve">Proposal 5: </w:t>
      </w:r>
      <w:r>
        <w:rPr>
          <w:b/>
          <w:bCs/>
        </w:rPr>
        <w:t>S-SN is allowed to update the measurement configuration and execution conditions during the CPC preparation. In this case additional RRC message is not required.</w:t>
      </w:r>
    </w:p>
    <w:p w14:paraId="4004947E" w14:textId="784E308F" w:rsidR="00A32AA9" w:rsidRPr="006E13D1" w:rsidRDefault="00A32AA9" w:rsidP="00A32AA9">
      <w:pPr>
        <w:pStyle w:val="Heading1"/>
      </w:pPr>
      <w:r>
        <w:t>4</w:t>
      </w:r>
      <w:r w:rsidRPr="006E13D1">
        <w:tab/>
      </w:r>
      <w:r>
        <w:t>References</w:t>
      </w:r>
    </w:p>
    <w:p w14:paraId="3DE765C4" w14:textId="77777777" w:rsidR="0077223F" w:rsidRDefault="00182552" w:rsidP="0077223F">
      <w:pPr>
        <w:numPr>
          <w:ilvl w:val="0"/>
          <w:numId w:val="4"/>
        </w:numPr>
        <w:overflowPunct w:val="0"/>
        <w:autoSpaceDE w:val="0"/>
        <w:autoSpaceDN w:val="0"/>
        <w:adjustRightInd w:val="0"/>
        <w:textAlignment w:val="baseline"/>
      </w:pPr>
      <w:bookmarkStart w:id="0" w:name="_Ref70506028"/>
      <w:r w:rsidRPr="006C3D32">
        <w:t>R2-</w:t>
      </w:r>
      <w:r w:rsidR="00FF5F28" w:rsidRPr="006C3D32">
        <w:t>2106471</w:t>
      </w:r>
      <w:r w:rsidRPr="006C3D32">
        <w:t xml:space="preserve">, </w:t>
      </w:r>
      <w:r w:rsidR="00FF5F28" w:rsidRPr="00FF5F28">
        <w:rPr>
          <w:i/>
          <w:iCs/>
        </w:rPr>
        <w:t>Report on LTE legacy, Mobility, DCCA, Multi-SIM and RAN slicing</w:t>
      </w:r>
      <w:r w:rsidRPr="006C3D32">
        <w:t xml:space="preserve">, </w:t>
      </w:r>
      <w:r w:rsidR="00FF5F28" w:rsidRPr="00FF5F28">
        <w:t>Meeting #114 Online, May 19-27, 2021</w:t>
      </w:r>
      <w:bookmarkEnd w:id="0"/>
    </w:p>
    <w:p w14:paraId="27276D3B" w14:textId="3390FF30" w:rsidR="009C2662" w:rsidRDefault="0077223F" w:rsidP="0077223F">
      <w:pPr>
        <w:numPr>
          <w:ilvl w:val="0"/>
          <w:numId w:val="4"/>
        </w:numPr>
        <w:overflowPunct w:val="0"/>
        <w:autoSpaceDE w:val="0"/>
        <w:autoSpaceDN w:val="0"/>
        <w:adjustRightInd w:val="0"/>
        <w:textAlignment w:val="baseline"/>
      </w:pPr>
      <w:r w:rsidRPr="0077223F">
        <w:t xml:space="preserve">R2-2010701 </w:t>
      </w:r>
      <w:r w:rsidRPr="00790AA7">
        <w:rPr>
          <w:i/>
          <w:iCs/>
        </w:rPr>
        <w:t>Report on LTE legacy, Mobility, DCCA, Multi-SIM and RAN slicing</w:t>
      </w:r>
      <w:r w:rsidRPr="0077223F">
        <w:t xml:space="preserve"> 3GPP TSG-RAN WG2 Meeting #112 electronic Online, 2 – 13 November 2020</w:t>
      </w:r>
    </w:p>
    <w:p w14:paraId="5C9AADD3" w14:textId="69B8D8F0" w:rsidR="00790AA7" w:rsidRPr="003056E7" w:rsidRDefault="00790AA7" w:rsidP="00790AA7">
      <w:pPr>
        <w:numPr>
          <w:ilvl w:val="0"/>
          <w:numId w:val="4"/>
        </w:numPr>
        <w:overflowPunct w:val="0"/>
        <w:autoSpaceDE w:val="0"/>
        <w:autoSpaceDN w:val="0"/>
        <w:adjustRightInd w:val="0"/>
        <w:textAlignment w:val="baseline"/>
      </w:pPr>
      <w:r>
        <w:t xml:space="preserve">R2-2104998 </w:t>
      </w:r>
      <w:r w:rsidRPr="00790AA7">
        <w:rPr>
          <w:i/>
          <w:iCs/>
        </w:rPr>
        <w:t>Discussion on RAN3 LS on CPAC</w:t>
      </w:r>
      <w:r>
        <w:t xml:space="preserve">, </w:t>
      </w:r>
      <w:r w:rsidRPr="00FF5F28">
        <w:t>Meeting #114 Online, May 19-27, 2021</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157CE" w14:textId="77777777" w:rsidR="00CE59C2" w:rsidRDefault="00CE59C2">
      <w:r>
        <w:separator/>
      </w:r>
    </w:p>
  </w:endnote>
  <w:endnote w:type="continuationSeparator" w:id="0">
    <w:p w14:paraId="1F86F00E" w14:textId="77777777" w:rsidR="00CE59C2" w:rsidRDefault="00CE59C2">
      <w:r>
        <w:continuationSeparator/>
      </w:r>
    </w:p>
  </w:endnote>
  <w:endnote w:type="continuationNotice" w:id="1">
    <w:p w14:paraId="15EF23D1" w14:textId="77777777" w:rsidR="00CE59C2" w:rsidRDefault="00CE5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4AD5B" w14:textId="77777777" w:rsidR="00CE59C2" w:rsidRDefault="00CE59C2">
      <w:r>
        <w:separator/>
      </w:r>
    </w:p>
  </w:footnote>
  <w:footnote w:type="continuationSeparator" w:id="0">
    <w:p w14:paraId="1C798FBC" w14:textId="77777777" w:rsidR="00CE59C2" w:rsidRDefault="00CE59C2">
      <w:r>
        <w:continuationSeparator/>
      </w:r>
    </w:p>
  </w:footnote>
  <w:footnote w:type="continuationNotice" w:id="1">
    <w:p w14:paraId="55F0BE4A" w14:textId="77777777" w:rsidR="00CE59C2" w:rsidRDefault="00CE59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3F17BE9"/>
    <w:multiLevelType w:val="hybridMultilevel"/>
    <w:tmpl w:val="DB5E6254"/>
    <w:lvl w:ilvl="0" w:tplc="A506599E">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E0"/>
    <w:rsid w:val="0000487A"/>
    <w:rsid w:val="00016557"/>
    <w:rsid w:val="0002369A"/>
    <w:rsid w:val="00023C40"/>
    <w:rsid w:val="000276B7"/>
    <w:rsid w:val="00030696"/>
    <w:rsid w:val="00033397"/>
    <w:rsid w:val="000341C8"/>
    <w:rsid w:val="00037F18"/>
    <w:rsid w:val="00040095"/>
    <w:rsid w:val="00042A28"/>
    <w:rsid w:val="00043E74"/>
    <w:rsid w:val="00045887"/>
    <w:rsid w:val="00055A14"/>
    <w:rsid w:val="00065268"/>
    <w:rsid w:val="00070BD8"/>
    <w:rsid w:val="00070CA6"/>
    <w:rsid w:val="00073C9C"/>
    <w:rsid w:val="000778FD"/>
    <w:rsid w:val="00080512"/>
    <w:rsid w:val="00084771"/>
    <w:rsid w:val="00090468"/>
    <w:rsid w:val="00094568"/>
    <w:rsid w:val="00097929"/>
    <w:rsid w:val="000A4B98"/>
    <w:rsid w:val="000B7BCF"/>
    <w:rsid w:val="000C4F10"/>
    <w:rsid w:val="000C5197"/>
    <w:rsid w:val="000C522B"/>
    <w:rsid w:val="000C6C9B"/>
    <w:rsid w:val="000C6EC6"/>
    <w:rsid w:val="000D2B33"/>
    <w:rsid w:val="000D2D32"/>
    <w:rsid w:val="000D58AB"/>
    <w:rsid w:val="000E0AC4"/>
    <w:rsid w:val="000E1F0F"/>
    <w:rsid w:val="000F10EF"/>
    <w:rsid w:val="000F1143"/>
    <w:rsid w:val="000F4EEB"/>
    <w:rsid w:val="000F5157"/>
    <w:rsid w:val="000F5C5F"/>
    <w:rsid w:val="000F6F68"/>
    <w:rsid w:val="00103061"/>
    <w:rsid w:val="00112F1A"/>
    <w:rsid w:val="001231BF"/>
    <w:rsid w:val="0013095C"/>
    <w:rsid w:val="00130EFA"/>
    <w:rsid w:val="00133A5D"/>
    <w:rsid w:val="00145075"/>
    <w:rsid w:val="00146F72"/>
    <w:rsid w:val="00147AC2"/>
    <w:rsid w:val="00153B17"/>
    <w:rsid w:val="001572C4"/>
    <w:rsid w:val="00161714"/>
    <w:rsid w:val="00173CCB"/>
    <w:rsid w:val="001741A0"/>
    <w:rsid w:val="00175FA0"/>
    <w:rsid w:val="001815FF"/>
    <w:rsid w:val="00182552"/>
    <w:rsid w:val="00183AFC"/>
    <w:rsid w:val="00191246"/>
    <w:rsid w:val="001941CD"/>
    <w:rsid w:val="00194CD0"/>
    <w:rsid w:val="001B03D3"/>
    <w:rsid w:val="001B3D2C"/>
    <w:rsid w:val="001B49C9"/>
    <w:rsid w:val="001B4AF3"/>
    <w:rsid w:val="001B6A3B"/>
    <w:rsid w:val="001C23F4"/>
    <w:rsid w:val="001C4F79"/>
    <w:rsid w:val="001C6A0F"/>
    <w:rsid w:val="001C7DF9"/>
    <w:rsid w:val="001D54A2"/>
    <w:rsid w:val="001D6580"/>
    <w:rsid w:val="001E2B33"/>
    <w:rsid w:val="001F168B"/>
    <w:rsid w:val="001F16F2"/>
    <w:rsid w:val="001F5207"/>
    <w:rsid w:val="001F5708"/>
    <w:rsid w:val="001F7831"/>
    <w:rsid w:val="00200F41"/>
    <w:rsid w:val="00204045"/>
    <w:rsid w:val="00204D50"/>
    <w:rsid w:val="00205535"/>
    <w:rsid w:val="0020712B"/>
    <w:rsid w:val="002119F6"/>
    <w:rsid w:val="0021315D"/>
    <w:rsid w:val="00224886"/>
    <w:rsid w:val="00224F40"/>
    <w:rsid w:val="0022606D"/>
    <w:rsid w:val="00231728"/>
    <w:rsid w:val="00233B9C"/>
    <w:rsid w:val="00234A29"/>
    <w:rsid w:val="00237ED5"/>
    <w:rsid w:val="002419CD"/>
    <w:rsid w:val="00244A05"/>
    <w:rsid w:val="00246575"/>
    <w:rsid w:val="00250404"/>
    <w:rsid w:val="002514B0"/>
    <w:rsid w:val="002515BA"/>
    <w:rsid w:val="0025198F"/>
    <w:rsid w:val="0025574C"/>
    <w:rsid w:val="0025750D"/>
    <w:rsid w:val="002605EC"/>
    <w:rsid w:val="002610D8"/>
    <w:rsid w:val="00266F4B"/>
    <w:rsid w:val="002747EC"/>
    <w:rsid w:val="00274E4C"/>
    <w:rsid w:val="00275D04"/>
    <w:rsid w:val="002812F2"/>
    <w:rsid w:val="002855BF"/>
    <w:rsid w:val="00291EC6"/>
    <w:rsid w:val="00294DC3"/>
    <w:rsid w:val="00296DFF"/>
    <w:rsid w:val="002A5446"/>
    <w:rsid w:val="002B10A9"/>
    <w:rsid w:val="002B6E7A"/>
    <w:rsid w:val="002C043B"/>
    <w:rsid w:val="002D07C2"/>
    <w:rsid w:val="002D0E32"/>
    <w:rsid w:val="002D1FC5"/>
    <w:rsid w:val="002E0305"/>
    <w:rsid w:val="002E2698"/>
    <w:rsid w:val="002E30BD"/>
    <w:rsid w:val="002E56E8"/>
    <w:rsid w:val="002E7D66"/>
    <w:rsid w:val="002F0D22"/>
    <w:rsid w:val="002F527E"/>
    <w:rsid w:val="00311B17"/>
    <w:rsid w:val="00311CF3"/>
    <w:rsid w:val="003172DC"/>
    <w:rsid w:val="003204B1"/>
    <w:rsid w:val="00322D67"/>
    <w:rsid w:val="003245D2"/>
    <w:rsid w:val="00324A32"/>
    <w:rsid w:val="00325AE3"/>
    <w:rsid w:val="00326069"/>
    <w:rsid w:val="00331BBD"/>
    <w:rsid w:val="0034008E"/>
    <w:rsid w:val="00345CE5"/>
    <w:rsid w:val="00351D42"/>
    <w:rsid w:val="0035462D"/>
    <w:rsid w:val="0036459E"/>
    <w:rsid w:val="00364B41"/>
    <w:rsid w:val="00367E2B"/>
    <w:rsid w:val="003723C5"/>
    <w:rsid w:val="0037638E"/>
    <w:rsid w:val="00383096"/>
    <w:rsid w:val="00385380"/>
    <w:rsid w:val="00385867"/>
    <w:rsid w:val="00392B28"/>
    <w:rsid w:val="0039346C"/>
    <w:rsid w:val="00393E24"/>
    <w:rsid w:val="00397184"/>
    <w:rsid w:val="003A14BE"/>
    <w:rsid w:val="003A1D21"/>
    <w:rsid w:val="003A3F45"/>
    <w:rsid w:val="003A40C3"/>
    <w:rsid w:val="003A41EF"/>
    <w:rsid w:val="003A722F"/>
    <w:rsid w:val="003B40AD"/>
    <w:rsid w:val="003B4A05"/>
    <w:rsid w:val="003B4FE0"/>
    <w:rsid w:val="003B5251"/>
    <w:rsid w:val="003C3EAC"/>
    <w:rsid w:val="003C4E37"/>
    <w:rsid w:val="003D09EC"/>
    <w:rsid w:val="003D0A24"/>
    <w:rsid w:val="003D2C64"/>
    <w:rsid w:val="003D555D"/>
    <w:rsid w:val="003E16BE"/>
    <w:rsid w:val="003E5510"/>
    <w:rsid w:val="003E625F"/>
    <w:rsid w:val="003E6310"/>
    <w:rsid w:val="003E787E"/>
    <w:rsid w:val="003F0527"/>
    <w:rsid w:val="003F08B0"/>
    <w:rsid w:val="003F4A8F"/>
    <w:rsid w:val="003F4E28"/>
    <w:rsid w:val="004006E8"/>
    <w:rsid w:val="00401855"/>
    <w:rsid w:val="004121F9"/>
    <w:rsid w:val="004143C0"/>
    <w:rsid w:val="00425FAF"/>
    <w:rsid w:val="004302C0"/>
    <w:rsid w:val="004318FF"/>
    <w:rsid w:val="00433210"/>
    <w:rsid w:val="00433EFD"/>
    <w:rsid w:val="00435DEA"/>
    <w:rsid w:val="00442191"/>
    <w:rsid w:val="004427E5"/>
    <w:rsid w:val="0044536F"/>
    <w:rsid w:val="00450075"/>
    <w:rsid w:val="004538C3"/>
    <w:rsid w:val="00455C3D"/>
    <w:rsid w:val="0046240E"/>
    <w:rsid w:val="00465587"/>
    <w:rsid w:val="00476F90"/>
    <w:rsid w:val="00477455"/>
    <w:rsid w:val="00477DC2"/>
    <w:rsid w:val="0048024A"/>
    <w:rsid w:val="00485206"/>
    <w:rsid w:val="0048551C"/>
    <w:rsid w:val="004949FE"/>
    <w:rsid w:val="00496620"/>
    <w:rsid w:val="00497FB7"/>
    <w:rsid w:val="004A130A"/>
    <w:rsid w:val="004A1F7B"/>
    <w:rsid w:val="004A2F26"/>
    <w:rsid w:val="004B4D47"/>
    <w:rsid w:val="004C2B42"/>
    <w:rsid w:val="004C44D2"/>
    <w:rsid w:val="004C5F2F"/>
    <w:rsid w:val="004C7216"/>
    <w:rsid w:val="004C7C80"/>
    <w:rsid w:val="004D3578"/>
    <w:rsid w:val="004D36A8"/>
    <w:rsid w:val="004D380D"/>
    <w:rsid w:val="004E20EB"/>
    <w:rsid w:val="004E213A"/>
    <w:rsid w:val="004E24FB"/>
    <w:rsid w:val="004E3C58"/>
    <w:rsid w:val="004E7D52"/>
    <w:rsid w:val="004F4540"/>
    <w:rsid w:val="004F4ED3"/>
    <w:rsid w:val="004F73A7"/>
    <w:rsid w:val="00500341"/>
    <w:rsid w:val="00503171"/>
    <w:rsid w:val="00506C28"/>
    <w:rsid w:val="00512563"/>
    <w:rsid w:val="00512DFA"/>
    <w:rsid w:val="0051459F"/>
    <w:rsid w:val="00514A72"/>
    <w:rsid w:val="00515771"/>
    <w:rsid w:val="00517770"/>
    <w:rsid w:val="00522AE0"/>
    <w:rsid w:val="00523C9A"/>
    <w:rsid w:val="005247ED"/>
    <w:rsid w:val="0053002A"/>
    <w:rsid w:val="00534DA0"/>
    <w:rsid w:val="005406C6"/>
    <w:rsid w:val="005407E3"/>
    <w:rsid w:val="00543E03"/>
    <w:rsid w:val="00543E6C"/>
    <w:rsid w:val="00550FDF"/>
    <w:rsid w:val="00555C2B"/>
    <w:rsid w:val="00556613"/>
    <w:rsid w:val="00565087"/>
    <w:rsid w:val="0056573F"/>
    <w:rsid w:val="00571279"/>
    <w:rsid w:val="00571EA8"/>
    <w:rsid w:val="0057314D"/>
    <w:rsid w:val="00577386"/>
    <w:rsid w:val="00581231"/>
    <w:rsid w:val="0058130A"/>
    <w:rsid w:val="00584D19"/>
    <w:rsid w:val="005865C8"/>
    <w:rsid w:val="00586920"/>
    <w:rsid w:val="00590458"/>
    <w:rsid w:val="005921B9"/>
    <w:rsid w:val="00593FBE"/>
    <w:rsid w:val="005953CB"/>
    <w:rsid w:val="005A49C6"/>
    <w:rsid w:val="005A547A"/>
    <w:rsid w:val="005A6EA6"/>
    <w:rsid w:val="005B061B"/>
    <w:rsid w:val="005B2DA6"/>
    <w:rsid w:val="005B36CF"/>
    <w:rsid w:val="005B6706"/>
    <w:rsid w:val="005C3347"/>
    <w:rsid w:val="005C48D0"/>
    <w:rsid w:val="005D088C"/>
    <w:rsid w:val="005E40A8"/>
    <w:rsid w:val="005F56BE"/>
    <w:rsid w:val="005F7D7E"/>
    <w:rsid w:val="0060138C"/>
    <w:rsid w:val="006037CB"/>
    <w:rsid w:val="00611566"/>
    <w:rsid w:val="00614399"/>
    <w:rsid w:val="00614461"/>
    <w:rsid w:val="00631758"/>
    <w:rsid w:val="00632633"/>
    <w:rsid w:val="00636D97"/>
    <w:rsid w:val="00643231"/>
    <w:rsid w:val="006448C1"/>
    <w:rsid w:val="00646D99"/>
    <w:rsid w:val="006522CB"/>
    <w:rsid w:val="00654183"/>
    <w:rsid w:val="00655715"/>
    <w:rsid w:val="00656910"/>
    <w:rsid w:val="006574C0"/>
    <w:rsid w:val="00661E7F"/>
    <w:rsid w:val="006703AC"/>
    <w:rsid w:val="00673747"/>
    <w:rsid w:val="006741F3"/>
    <w:rsid w:val="00674D40"/>
    <w:rsid w:val="0068000E"/>
    <w:rsid w:val="0068610E"/>
    <w:rsid w:val="00696821"/>
    <w:rsid w:val="006A0261"/>
    <w:rsid w:val="006A04C2"/>
    <w:rsid w:val="006B29D1"/>
    <w:rsid w:val="006B4436"/>
    <w:rsid w:val="006C3D32"/>
    <w:rsid w:val="006C5059"/>
    <w:rsid w:val="006C5E3F"/>
    <w:rsid w:val="006C66D8"/>
    <w:rsid w:val="006D1E24"/>
    <w:rsid w:val="006D35DE"/>
    <w:rsid w:val="006E016B"/>
    <w:rsid w:val="006E1057"/>
    <w:rsid w:val="006E1417"/>
    <w:rsid w:val="006E41A8"/>
    <w:rsid w:val="006E5792"/>
    <w:rsid w:val="006E633B"/>
    <w:rsid w:val="006F6271"/>
    <w:rsid w:val="006F6A2C"/>
    <w:rsid w:val="007069DC"/>
    <w:rsid w:val="00710201"/>
    <w:rsid w:val="00713CD0"/>
    <w:rsid w:val="00713FDD"/>
    <w:rsid w:val="0072073A"/>
    <w:rsid w:val="00721170"/>
    <w:rsid w:val="00723DA6"/>
    <w:rsid w:val="00727C1A"/>
    <w:rsid w:val="007342B5"/>
    <w:rsid w:val="0073460C"/>
    <w:rsid w:val="00734A5B"/>
    <w:rsid w:val="00744E76"/>
    <w:rsid w:val="00757D40"/>
    <w:rsid w:val="00757E0D"/>
    <w:rsid w:val="00760611"/>
    <w:rsid w:val="00763684"/>
    <w:rsid w:val="00763EFF"/>
    <w:rsid w:val="0076626B"/>
    <w:rsid w:val="007662B5"/>
    <w:rsid w:val="00771BFA"/>
    <w:rsid w:val="0077223F"/>
    <w:rsid w:val="00777DCE"/>
    <w:rsid w:val="007804E7"/>
    <w:rsid w:val="00781F0F"/>
    <w:rsid w:val="007843C3"/>
    <w:rsid w:val="00785114"/>
    <w:rsid w:val="0078727C"/>
    <w:rsid w:val="0079049D"/>
    <w:rsid w:val="00790AA7"/>
    <w:rsid w:val="00791D72"/>
    <w:rsid w:val="00792922"/>
    <w:rsid w:val="00793DC5"/>
    <w:rsid w:val="00796823"/>
    <w:rsid w:val="007A098E"/>
    <w:rsid w:val="007A1F56"/>
    <w:rsid w:val="007A2E55"/>
    <w:rsid w:val="007B18D8"/>
    <w:rsid w:val="007B229E"/>
    <w:rsid w:val="007C095F"/>
    <w:rsid w:val="007C2DD0"/>
    <w:rsid w:val="007D12DF"/>
    <w:rsid w:val="007D2BEB"/>
    <w:rsid w:val="007D2E48"/>
    <w:rsid w:val="007D59EA"/>
    <w:rsid w:val="007E471B"/>
    <w:rsid w:val="007F2E08"/>
    <w:rsid w:val="0080026F"/>
    <w:rsid w:val="008028A4"/>
    <w:rsid w:val="008042C7"/>
    <w:rsid w:val="0080507C"/>
    <w:rsid w:val="00805541"/>
    <w:rsid w:val="008074A9"/>
    <w:rsid w:val="00813245"/>
    <w:rsid w:val="008202DE"/>
    <w:rsid w:val="0082453B"/>
    <w:rsid w:val="008326ED"/>
    <w:rsid w:val="00832847"/>
    <w:rsid w:val="00840DE0"/>
    <w:rsid w:val="0085409D"/>
    <w:rsid w:val="008607A8"/>
    <w:rsid w:val="00861B64"/>
    <w:rsid w:val="0086354A"/>
    <w:rsid w:val="0087401C"/>
    <w:rsid w:val="008768CA"/>
    <w:rsid w:val="00877630"/>
    <w:rsid w:val="00877EF9"/>
    <w:rsid w:val="00880559"/>
    <w:rsid w:val="008871EE"/>
    <w:rsid w:val="008878BB"/>
    <w:rsid w:val="0089145C"/>
    <w:rsid w:val="00892C09"/>
    <w:rsid w:val="008A0D21"/>
    <w:rsid w:val="008A5B70"/>
    <w:rsid w:val="008B149D"/>
    <w:rsid w:val="008B42F2"/>
    <w:rsid w:val="008B4F02"/>
    <w:rsid w:val="008B5306"/>
    <w:rsid w:val="008C2E2A"/>
    <w:rsid w:val="008C3057"/>
    <w:rsid w:val="008C7642"/>
    <w:rsid w:val="008D2E4D"/>
    <w:rsid w:val="008D6714"/>
    <w:rsid w:val="008D7865"/>
    <w:rsid w:val="008E3C33"/>
    <w:rsid w:val="008E42A6"/>
    <w:rsid w:val="008E5FF6"/>
    <w:rsid w:val="008F396F"/>
    <w:rsid w:val="008F3DCD"/>
    <w:rsid w:val="008F6F32"/>
    <w:rsid w:val="0090250C"/>
    <w:rsid w:val="0090271F"/>
    <w:rsid w:val="00902DB9"/>
    <w:rsid w:val="0090466A"/>
    <w:rsid w:val="009140F0"/>
    <w:rsid w:val="00923655"/>
    <w:rsid w:val="00925912"/>
    <w:rsid w:val="0093292E"/>
    <w:rsid w:val="009351D9"/>
    <w:rsid w:val="00936071"/>
    <w:rsid w:val="009366DC"/>
    <w:rsid w:val="00937197"/>
    <w:rsid w:val="009376CD"/>
    <w:rsid w:val="00940212"/>
    <w:rsid w:val="00941CCC"/>
    <w:rsid w:val="00942EC2"/>
    <w:rsid w:val="00946345"/>
    <w:rsid w:val="0095409F"/>
    <w:rsid w:val="009556E1"/>
    <w:rsid w:val="00955EEA"/>
    <w:rsid w:val="00956C5F"/>
    <w:rsid w:val="00960119"/>
    <w:rsid w:val="00960D7F"/>
    <w:rsid w:val="00961B32"/>
    <w:rsid w:val="00962509"/>
    <w:rsid w:val="00965493"/>
    <w:rsid w:val="00970DB3"/>
    <w:rsid w:val="00971CFA"/>
    <w:rsid w:val="00974BB0"/>
    <w:rsid w:val="009758F4"/>
    <w:rsid w:val="00975BCD"/>
    <w:rsid w:val="00976793"/>
    <w:rsid w:val="0098058D"/>
    <w:rsid w:val="009928A9"/>
    <w:rsid w:val="00994FA3"/>
    <w:rsid w:val="0099657F"/>
    <w:rsid w:val="009A0AF3"/>
    <w:rsid w:val="009A445E"/>
    <w:rsid w:val="009A510A"/>
    <w:rsid w:val="009B07CD"/>
    <w:rsid w:val="009C0ED8"/>
    <w:rsid w:val="009C19E9"/>
    <w:rsid w:val="009C2662"/>
    <w:rsid w:val="009C3EEB"/>
    <w:rsid w:val="009D0093"/>
    <w:rsid w:val="009D0B93"/>
    <w:rsid w:val="009D74A6"/>
    <w:rsid w:val="009D76A2"/>
    <w:rsid w:val="009E0E87"/>
    <w:rsid w:val="009E2068"/>
    <w:rsid w:val="009E76EC"/>
    <w:rsid w:val="009F337D"/>
    <w:rsid w:val="009F77D4"/>
    <w:rsid w:val="00A01FD3"/>
    <w:rsid w:val="00A06D4E"/>
    <w:rsid w:val="00A10D6E"/>
    <w:rsid w:val="00A10F02"/>
    <w:rsid w:val="00A111C2"/>
    <w:rsid w:val="00A12F48"/>
    <w:rsid w:val="00A204CA"/>
    <w:rsid w:val="00A209D6"/>
    <w:rsid w:val="00A20BBC"/>
    <w:rsid w:val="00A22738"/>
    <w:rsid w:val="00A24036"/>
    <w:rsid w:val="00A255C9"/>
    <w:rsid w:val="00A27C43"/>
    <w:rsid w:val="00A32AA9"/>
    <w:rsid w:val="00A430EC"/>
    <w:rsid w:val="00A45B09"/>
    <w:rsid w:val="00A47A7F"/>
    <w:rsid w:val="00A52F10"/>
    <w:rsid w:val="00A53724"/>
    <w:rsid w:val="00A53AA6"/>
    <w:rsid w:val="00A54B2B"/>
    <w:rsid w:val="00A5581A"/>
    <w:rsid w:val="00A5596B"/>
    <w:rsid w:val="00A61519"/>
    <w:rsid w:val="00A6246A"/>
    <w:rsid w:val="00A70CD1"/>
    <w:rsid w:val="00A765EE"/>
    <w:rsid w:val="00A77E46"/>
    <w:rsid w:val="00A8044B"/>
    <w:rsid w:val="00A80665"/>
    <w:rsid w:val="00A82346"/>
    <w:rsid w:val="00A95D5C"/>
    <w:rsid w:val="00A9671C"/>
    <w:rsid w:val="00AA1553"/>
    <w:rsid w:val="00AA48E1"/>
    <w:rsid w:val="00AC0C26"/>
    <w:rsid w:val="00AC1262"/>
    <w:rsid w:val="00AC135F"/>
    <w:rsid w:val="00AC2844"/>
    <w:rsid w:val="00AD0E37"/>
    <w:rsid w:val="00AD11FD"/>
    <w:rsid w:val="00AD4291"/>
    <w:rsid w:val="00AD7625"/>
    <w:rsid w:val="00AE1D06"/>
    <w:rsid w:val="00B02E76"/>
    <w:rsid w:val="00B05380"/>
    <w:rsid w:val="00B05962"/>
    <w:rsid w:val="00B067F6"/>
    <w:rsid w:val="00B06F9F"/>
    <w:rsid w:val="00B1052F"/>
    <w:rsid w:val="00B1360F"/>
    <w:rsid w:val="00B15449"/>
    <w:rsid w:val="00B16C2F"/>
    <w:rsid w:val="00B214A4"/>
    <w:rsid w:val="00B22A5E"/>
    <w:rsid w:val="00B22FE9"/>
    <w:rsid w:val="00B2490F"/>
    <w:rsid w:val="00B25793"/>
    <w:rsid w:val="00B26711"/>
    <w:rsid w:val="00B27303"/>
    <w:rsid w:val="00B27921"/>
    <w:rsid w:val="00B3254C"/>
    <w:rsid w:val="00B34690"/>
    <w:rsid w:val="00B40B37"/>
    <w:rsid w:val="00B430D9"/>
    <w:rsid w:val="00B44B65"/>
    <w:rsid w:val="00B47FD1"/>
    <w:rsid w:val="00B516BB"/>
    <w:rsid w:val="00B55094"/>
    <w:rsid w:val="00B5571A"/>
    <w:rsid w:val="00B64A01"/>
    <w:rsid w:val="00B658F2"/>
    <w:rsid w:val="00B72486"/>
    <w:rsid w:val="00B74D5B"/>
    <w:rsid w:val="00B7515A"/>
    <w:rsid w:val="00B7538C"/>
    <w:rsid w:val="00B834A7"/>
    <w:rsid w:val="00B84DB2"/>
    <w:rsid w:val="00B85947"/>
    <w:rsid w:val="00B90D85"/>
    <w:rsid w:val="00BA1020"/>
    <w:rsid w:val="00BA1912"/>
    <w:rsid w:val="00BA2675"/>
    <w:rsid w:val="00BA3206"/>
    <w:rsid w:val="00BB09B5"/>
    <w:rsid w:val="00BB3D1B"/>
    <w:rsid w:val="00BB5826"/>
    <w:rsid w:val="00BB7284"/>
    <w:rsid w:val="00BC04A0"/>
    <w:rsid w:val="00BC3555"/>
    <w:rsid w:val="00BD13C2"/>
    <w:rsid w:val="00BD6D94"/>
    <w:rsid w:val="00BE0305"/>
    <w:rsid w:val="00BE1773"/>
    <w:rsid w:val="00C04585"/>
    <w:rsid w:val="00C056E6"/>
    <w:rsid w:val="00C128AF"/>
    <w:rsid w:val="00C12B51"/>
    <w:rsid w:val="00C1585E"/>
    <w:rsid w:val="00C20AB1"/>
    <w:rsid w:val="00C24643"/>
    <w:rsid w:val="00C24650"/>
    <w:rsid w:val="00C25465"/>
    <w:rsid w:val="00C25A56"/>
    <w:rsid w:val="00C33079"/>
    <w:rsid w:val="00C41CEC"/>
    <w:rsid w:val="00C452A0"/>
    <w:rsid w:val="00C5226A"/>
    <w:rsid w:val="00C531AC"/>
    <w:rsid w:val="00C55A12"/>
    <w:rsid w:val="00C567FD"/>
    <w:rsid w:val="00C61D57"/>
    <w:rsid w:val="00C63EB3"/>
    <w:rsid w:val="00C6553E"/>
    <w:rsid w:val="00C73304"/>
    <w:rsid w:val="00C73888"/>
    <w:rsid w:val="00C821B8"/>
    <w:rsid w:val="00C83A13"/>
    <w:rsid w:val="00C86F10"/>
    <w:rsid w:val="00C9068C"/>
    <w:rsid w:val="00C909E1"/>
    <w:rsid w:val="00C92967"/>
    <w:rsid w:val="00C96398"/>
    <w:rsid w:val="00CA3D0C"/>
    <w:rsid w:val="00CA40CE"/>
    <w:rsid w:val="00CA654B"/>
    <w:rsid w:val="00CA72EA"/>
    <w:rsid w:val="00CB72B8"/>
    <w:rsid w:val="00CD0BA8"/>
    <w:rsid w:val="00CD165F"/>
    <w:rsid w:val="00CD3AEC"/>
    <w:rsid w:val="00CD4544"/>
    <w:rsid w:val="00CD4B32"/>
    <w:rsid w:val="00CD4C7B"/>
    <w:rsid w:val="00CD545F"/>
    <w:rsid w:val="00CD58FE"/>
    <w:rsid w:val="00CE1CF1"/>
    <w:rsid w:val="00CE59C2"/>
    <w:rsid w:val="00CF0308"/>
    <w:rsid w:val="00CF1BD8"/>
    <w:rsid w:val="00D069C1"/>
    <w:rsid w:val="00D14560"/>
    <w:rsid w:val="00D16D99"/>
    <w:rsid w:val="00D2296D"/>
    <w:rsid w:val="00D239E0"/>
    <w:rsid w:val="00D30F3F"/>
    <w:rsid w:val="00D33BE3"/>
    <w:rsid w:val="00D3523E"/>
    <w:rsid w:val="00D3792D"/>
    <w:rsid w:val="00D43AA7"/>
    <w:rsid w:val="00D44750"/>
    <w:rsid w:val="00D55E47"/>
    <w:rsid w:val="00D61335"/>
    <w:rsid w:val="00D62026"/>
    <w:rsid w:val="00D62E19"/>
    <w:rsid w:val="00D633FD"/>
    <w:rsid w:val="00D6712B"/>
    <w:rsid w:val="00D67CD1"/>
    <w:rsid w:val="00D70FD4"/>
    <w:rsid w:val="00D72FCB"/>
    <w:rsid w:val="00D738D6"/>
    <w:rsid w:val="00D74055"/>
    <w:rsid w:val="00D80795"/>
    <w:rsid w:val="00D8316C"/>
    <w:rsid w:val="00D854BE"/>
    <w:rsid w:val="00D87E00"/>
    <w:rsid w:val="00D9134D"/>
    <w:rsid w:val="00D96D11"/>
    <w:rsid w:val="00DA06E6"/>
    <w:rsid w:val="00DA7A03"/>
    <w:rsid w:val="00DB0DB8"/>
    <w:rsid w:val="00DB1818"/>
    <w:rsid w:val="00DB5716"/>
    <w:rsid w:val="00DC309B"/>
    <w:rsid w:val="00DC4DA2"/>
    <w:rsid w:val="00DC5261"/>
    <w:rsid w:val="00DD3787"/>
    <w:rsid w:val="00DD4D4A"/>
    <w:rsid w:val="00DD60A8"/>
    <w:rsid w:val="00DE25D2"/>
    <w:rsid w:val="00DE37C3"/>
    <w:rsid w:val="00DE3FCA"/>
    <w:rsid w:val="00DF15F0"/>
    <w:rsid w:val="00DF4AA7"/>
    <w:rsid w:val="00DF78C9"/>
    <w:rsid w:val="00E12C8C"/>
    <w:rsid w:val="00E15427"/>
    <w:rsid w:val="00E15F32"/>
    <w:rsid w:val="00E1754A"/>
    <w:rsid w:val="00E232E6"/>
    <w:rsid w:val="00E25ABB"/>
    <w:rsid w:val="00E31531"/>
    <w:rsid w:val="00E36345"/>
    <w:rsid w:val="00E37323"/>
    <w:rsid w:val="00E42CD0"/>
    <w:rsid w:val="00E46C08"/>
    <w:rsid w:val="00E471CF"/>
    <w:rsid w:val="00E50A39"/>
    <w:rsid w:val="00E55543"/>
    <w:rsid w:val="00E55D52"/>
    <w:rsid w:val="00E57812"/>
    <w:rsid w:val="00E60600"/>
    <w:rsid w:val="00E61FDF"/>
    <w:rsid w:val="00E6249B"/>
    <w:rsid w:val="00E62835"/>
    <w:rsid w:val="00E650ED"/>
    <w:rsid w:val="00E66D1E"/>
    <w:rsid w:val="00E70FA1"/>
    <w:rsid w:val="00E744A6"/>
    <w:rsid w:val="00E77645"/>
    <w:rsid w:val="00E80BE2"/>
    <w:rsid w:val="00E81DC5"/>
    <w:rsid w:val="00E8332C"/>
    <w:rsid w:val="00E83697"/>
    <w:rsid w:val="00E85452"/>
    <w:rsid w:val="00E854F7"/>
    <w:rsid w:val="00E859B6"/>
    <w:rsid w:val="00E87C73"/>
    <w:rsid w:val="00E909A8"/>
    <w:rsid w:val="00EA05CA"/>
    <w:rsid w:val="00EA0CA2"/>
    <w:rsid w:val="00EA66C9"/>
    <w:rsid w:val="00EB0CA3"/>
    <w:rsid w:val="00EB5F69"/>
    <w:rsid w:val="00EB7303"/>
    <w:rsid w:val="00EC414E"/>
    <w:rsid w:val="00EC4A25"/>
    <w:rsid w:val="00EC5B7E"/>
    <w:rsid w:val="00ED1523"/>
    <w:rsid w:val="00ED201D"/>
    <w:rsid w:val="00ED2FF3"/>
    <w:rsid w:val="00ED485E"/>
    <w:rsid w:val="00ED62C5"/>
    <w:rsid w:val="00EE075F"/>
    <w:rsid w:val="00EE08B6"/>
    <w:rsid w:val="00EE2635"/>
    <w:rsid w:val="00EE6936"/>
    <w:rsid w:val="00EE6DFA"/>
    <w:rsid w:val="00EF612C"/>
    <w:rsid w:val="00EF68B2"/>
    <w:rsid w:val="00EF769B"/>
    <w:rsid w:val="00F025A2"/>
    <w:rsid w:val="00F02914"/>
    <w:rsid w:val="00F036E9"/>
    <w:rsid w:val="00F05606"/>
    <w:rsid w:val="00F07388"/>
    <w:rsid w:val="00F14BA4"/>
    <w:rsid w:val="00F2026E"/>
    <w:rsid w:val="00F2210A"/>
    <w:rsid w:val="00F23E37"/>
    <w:rsid w:val="00F26635"/>
    <w:rsid w:val="00F27CF5"/>
    <w:rsid w:val="00F31372"/>
    <w:rsid w:val="00F36849"/>
    <w:rsid w:val="00F37156"/>
    <w:rsid w:val="00F3715B"/>
    <w:rsid w:val="00F37743"/>
    <w:rsid w:val="00F505C8"/>
    <w:rsid w:val="00F53E8F"/>
    <w:rsid w:val="00F54018"/>
    <w:rsid w:val="00F54A3D"/>
    <w:rsid w:val="00F54CB0"/>
    <w:rsid w:val="00F579CD"/>
    <w:rsid w:val="00F653B8"/>
    <w:rsid w:val="00F71B89"/>
    <w:rsid w:val="00F7226A"/>
    <w:rsid w:val="00F7353C"/>
    <w:rsid w:val="00F74299"/>
    <w:rsid w:val="00F74880"/>
    <w:rsid w:val="00F74B51"/>
    <w:rsid w:val="00F76F8F"/>
    <w:rsid w:val="00F834E1"/>
    <w:rsid w:val="00F865F4"/>
    <w:rsid w:val="00F941DF"/>
    <w:rsid w:val="00F944E9"/>
    <w:rsid w:val="00F95A66"/>
    <w:rsid w:val="00F96EEC"/>
    <w:rsid w:val="00FA1266"/>
    <w:rsid w:val="00FB36FA"/>
    <w:rsid w:val="00FC0AB9"/>
    <w:rsid w:val="00FC1192"/>
    <w:rsid w:val="00FC1FD3"/>
    <w:rsid w:val="00FC3227"/>
    <w:rsid w:val="00FC3B79"/>
    <w:rsid w:val="00FC42CF"/>
    <w:rsid w:val="00FC52B2"/>
    <w:rsid w:val="00FD0338"/>
    <w:rsid w:val="00FD2285"/>
    <w:rsid w:val="00FD28C5"/>
    <w:rsid w:val="00FD6B08"/>
    <w:rsid w:val="00FE106D"/>
    <w:rsid w:val="00FE13AB"/>
    <w:rsid w:val="00FE251B"/>
    <w:rsid w:val="00FF5F28"/>
    <w:rsid w:val="00FF60F6"/>
    <w:rsid w:val="38A01D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E9912B4-026E-4041-9FEC-DB795160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941CCC"/>
    <w:pPr>
      <w:spacing w:before="100" w:beforeAutospacing="1" w:after="100" w:afterAutospacing="1"/>
    </w:pPr>
    <w:rPr>
      <w:sz w:val="24"/>
      <w:szCs w:val="24"/>
      <w:lang w:val="de-DE" w:eastAsia="de-DE"/>
    </w:rPr>
  </w:style>
  <w:style w:type="character" w:customStyle="1" w:styleId="normaltextrun">
    <w:name w:val="normaltextrun"/>
    <w:basedOn w:val="DefaultParagraphFont"/>
    <w:rsid w:val="00941CCC"/>
  </w:style>
  <w:style w:type="character" w:customStyle="1" w:styleId="eop">
    <w:name w:val="eop"/>
    <w:basedOn w:val="DefaultParagraphFont"/>
    <w:rsid w:val="00941CCC"/>
  </w:style>
  <w:style w:type="table" w:styleId="TableGrid">
    <w:name w:val="Table Grid"/>
    <w:basedOn w:val="TableNormal"/>
    <w:uiPriority w:val="59"/>
    <w:rsid w:val="00941CC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34690"/>
    <w:pPr>
      <w:numPr>
        <w:numId w:val="8"/>
      </w:numPr>
      <w:tabs>
        <w:tab w:val="num" w:pos="1619"/>
      </w:tabs>
      <w:overflowPunct w:val="0"/>
      <w:autoSpaceDE w:val="0"/>
      <w:autoSpaceDN w:val="0"/>
      <w:adjustRightInd w:val="0"/>
      <w:spacing w:before="60" w:after="0"/>
      <w:ind w:left="1616" w:hanging="357"/>
    </w:pPr>
    <w:rPr>
      <w:rFonts w:ascii="Arial" w:hAnsi="Arial"/>
      <w:b/>
      <w:lang w:eastAsia="ja-JP"/>
    </w:rPr>
  </w:style>
  <w:style w:type="character" w:styleId="CommentReference">
    <w:name w:val="annotation reference"/>
    <w:basedOn w:val="DefaultParagraphFont"/>
    <w:rsid w:val="00182552"/>
    <w:rPr>
      <w:sz w:val="16"/>
      <w:szCs w:val="16"/>
    </w:rPr>
  </w:style>
  <w:style w:type="paragraph" w:styleId="CommentText">
    <w:name w:val="annotation text"/>
    <w:basedOn w:val="Normal"/>
    <w:link w:val="CommentTextChar"/>
    <w:rsid w:val="00182552"/>
  </w:style>
  <w:style w:type="character" w:customStyle="1" w:styleId="CommentTextChar">
    <w:name w:val="Comment Text Char"/>
    <w:basedOn w:val="DefaultParagraphFont"/>
    <w:link w:val="CommentText"/>
    <w:rsid w:val="00182552"/>
    <w:rPr>
      <w:lang w:eastAsia="en-US"/>
    </w:rPr>
  </w:style>
  <w:style w:type="paragraph" w:styleId="CommentSubject">
    <w:name w:val="annotation subject"/>
    <w:basedOn w:val="CommentText"/>
    <w:next w:val="CommentText"/>
    <w:link w:val="CommentSubjectChar"/>
    <w:rsid w:val="00182552"/>
    <w:rPr>
      <w:b/>
      <w:bCs/>
    </w:rPr>
  </w:style>
  <w:style w:type="character" w:customStyle="1" w:styleId="CommentSubjectChar">
    <w:name w:val="Comment Subject Char"/>
    <w:basedOn w:val="CommentTextChar"/>
    <w:link w:val="CommentSubject"/>
    <w:rsid w:val="00182552"/>
    <w:rPr>
      <w:b/>
      <w:bCs/>
      <w:lang w:eastAsia="en-US"/>
    </w:rPr>
  </w:style>
  <w:style w:type="character" w:customStyle="1" w:styleId="tabchar">
    <w:name w:val="tabchar"/>
    <w:basedOn w:val="DefaultParagraphFont"/>
    <w:rsid w:val="00581231"/>
  </w:style>
  <w:style w:type="paragraph" w:styleId="ListParagraph">
    <w:name w:val="List Paragraph"/>
    <w:basedOn w:val="Normal"/>
    <w:uiPriority w:val="34"/>
    <w:qFormat/>
    <w:rsid w:val="00586920"/>
    <w:pPr>
      <w:spacing w:line="259" w:lineRule="auto"/>
      <w:ind w:left="720"/>
      <w:contextualSpacing/>
      <w:jc w:val="both"/>
    </w:pPr>
    <w:rPr>
      <w:rFonts w:eastAsia="SimSun"/>
    </w:rPr>
  </w:style>
  <w:style w:type="paragraph" w:styleId="NormalWeb">
    <w:name w:val="Normal (Web)"/>
    <w:basedOn w:val="Normal"/>
    <w:uiPriority w:val="99"/>
    <w:unhideWhenUsed/>
    <w:rsid w:val="008878BB"/>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888107">
      <w:bodyDiv w:val="1"/>
      <w:marLeft w:val="0"/>
      <w:marRight w:val="0"/>
      <w:marTop w:val="0"/>
      <w:marBottom w:val="0"/>
      <w:divBdr>
        <w:top w:val="none" w:sz="0" w:space="0" w:color="auto"/>
        <w:left w:val="none" w:sz="0" w:space="0" w:color="auto"/>
        <w:bottom w:val="none" w:sz="0" w:space="0" w:color="auto"/>
        <w:right w:val="none" w:sz="0" w:space="0" w:color="auto"/>
      </w:divBdr>
    </w:div>
    <w:div w:id="490486982">
      <w:bodyDiv w:val="1"/>
      <w:marLeft w:val="0"/>
      <w:marRight w:val="0"/>
      <w:marTop w:val="0"/>
      <w:marBottom w:val="0"/>
      <w:divBdr>
        <w:top w:val="none" w:sz="0" w:space="0" w:color="auto"/>
        <w:left w:val="none" w:sz="0" w:space="0" w:color="auto"/>
        <w:bottom w:val="none" w:sz="0" w:space="0" w:color="auto"/>
        <w:right w:val="none" w:sz="0" w:space="0" w:color="auto"/>
      </w:divBdr>
    </w:div>
    <w:div w:id="654459648">
      <w:bodyDiv w:val="1"/>
      <w:marLeft w:val="0"/>
      <w:marRight w:val="0"/>
      <w:marTop w:val="0"/>
      <w:marBottom w:val="0"/>
      <w:divBdr>
        <w:top w:val="none" w:sz="0" w:space="0" w:color="auto"/>
        <w:left w:val="none" w:sz="0" w:space="0" w:color="auto"/>
        <w:bottom w:val="none" w:sz="0" w:space="0" w:color="auto"/>
        <w:right w:val="none" w:sz="0" w:space="0" w:color="auto"/>
      </w:divBdr>
    </w:div>
    <w:div w:id="857541848">
      <w:bodyDiv w:val="1"/>
      <w:marLeft w:val="0"/>
      <w:marRight w:val="0"/>
      <w:marTop w:val="0"/>
      <w:marBottom w:val="0"/>
      <w:divBdr>
        <w:top w:val="none" w:sz="0" w:space="0" w:color="auto"/>
        <w:left w:val="none" w:sz="0" w:space="0" w:color="auto"/>
        <w:bottom w:val="none" w:sz="0" w:space="0" w:color="auto"/>
        <w:right w:val="none" w:sz="0" w:space="0" w:color="auto"/>
      </w:divBdr>
      <w:divsChild>
        <w:div w:id="149566410">
          <w:marLeft w:val="0"/>
          <w:marRight w:val="0"/>
          <w:marTop w:val="0"/>
          <w:marBottom w:val="0"/>
          <w:divBdr>
            <w:top w:val="none" w:sz="0" w:space="0" w:color="auto"/>
            <w:left w:val="none" w:sz="0" w:space="0" w:color="auto"/>
            <w:bottom w:val="none" w:sz="0" w:space="0" w:color="auto"/>
            <w:right w:val="none" w:sz="0" w:space="0" w:color="auto"/>
          </w:divBdr>
        </w:div>
        <w:div w:id="343483972">
          <w:marLeft w:val="0"/>
          <w:marRight w:val="0"/>
          <w:marTop w:val="0"/>
          <w:marBottom w:val="0"/>
          <w:divBdr>
            <w:top w:val="none" w:sz="0" w:space="0" w:color="auto"/>
            <w:left w:val="none" w:sz="0" w:space="0" w:color="auto"/>
            <w:bottom w:val="none" w:sz="0" w:space="0" w:color="auto"/>
            <w:right w:val="none" w:sz="0" w:space="0" w:color="auto"/>
          </w:divBdr>
        </w:div>
        <w:div w:id="1108351304">
          <w:marLeft w:val="0"/>
          <w:marRight w:val="0"/>
          <w:marTop w:val="0"/>
          <w:marBottom w:val="0"/>
          <w:divBdr>
            <w:top w:val="none" w:sz="0" w:space="0" w:color="auto"/>
            <w:left w:val="none" w:sz="0" w:space="0" w:color="auto"/>
            <w:bottom w:val="none" w:sz="0" w:space="0" w:color="auto"/>
            <w:right w:val="none" w:sz="0" w:space="0" w:color="auto"/>
          </w:divBdr>
        </w:div>
        <w:div w:id="1114135860">
          <w:marLeft w:val="0"/>
          <w:marRight w:val="0"/>
          <w:marTop w:val="0"/>
          <w:marBottom w:val="0"/>
          <w:divBdr>
            <w:top w:val="none" w:sz="0" w:space="0" w:color="auto"/>
            <w:left w:val="none" w:sz="0" w:space="0" w:color="auto"/>
            <w:bottom w:val="none" w:sz="0" w:space="0" w:color="auto"/>
            <w:right w:val="none" w:sz="0" w:space="0" w:color="auto"/>
          </w:divBdr>
        </w:div>
        <w:div w:id="1462529548">
          <w:marLeft w:val="0"/>
          <w:marRight w:val="0"/>
          <w:marTop w:val="0"/>
          <w:marBottom w:val="0"/>
          <w:divBdr>
            <w:top w:val="none" w:sz="0" w:space="0" w:color="auto"/>
            <w:left w:val="none" w:sz="0" w:space="0" w:color="auto"/>
            <w:bottom w:val="none" w:sz="0" w:space="0" w:color="auto"/>
            <w:right w:val="none" w:sz="0" w:space="0" w:color="auto"/>
          </w:divBdr>
        </w:div>
        <w:div w:id="1480994724">
          <w:marLeft w:val="0"/>
          <w:marRight w:val="0"/>
          <w:marTop w:val="0"/>
          <w:marBottom w:val="0"/>
          <w:divBdr>
            <w:top w:val="none" w:sz="0" w:space="0" w:color="auto"/>
            <w:left w:val="none" w:sz="0" w:space="0" w:color="auto"/>
            <w:bottom w:val="none" w:sz="0" w:space="0" w:color="auto"/>
            <w:right w:val="none" w:sz="0" w:space="0" w:color="auto"/>
          </w:divBdr>
        </w:div>
        <w:div w:id="196807553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6703">
      <w:bodyDiv w:val="1"/>
      <w:marLeft w:val="0"/>
      <w:marRight w:val="0"/>
      <w:marTop w:val="0"/>
      <w:marBottom w:val="0"/>
      <w:divBdr>
        <w:top w:val="none" w:sz="0" w:space="0" w:color="auto"/>
        <w:left w:val="none" w:sz="0" w:space="0" w:color="auto"/>
        <w:bottom w:val="none" w:sz="0" w:space="0" w:color="auto"/>
        <w:right w:val="none" w:sz="0" w:space="0" w:color="auto"/>
      </w:divBdr>
    </w:div>
    <w:div w:id="195717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5AIRPNAIUNRU-859666464-9266</_dlc_DocId>
    <_dlc_DocIdUrl xmlns="71c5aaf6-e6ce-465b-b873-5148d2a4c105">
      <Url>https://nokia.sharepoint.com/sites/c5g/e2earch/_layouts/15/DocIdRedir.aspx?ID=5AIRPNAIUNRU-859666464-9266</Url>
      <Description>5AIRPNAIUNRU-859666464-9266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0950501-7CB5-4AA5-9760-88C3995B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C1902D6-9B7E-4BFD-90A1-CBF7C31D63D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747D7490-26C9-44FA-B8A2-B3A0688187C4}">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3</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9098</CharactersWithSpaces>
  <SharedDoc>false</SharedDoc>
  <HyperlinkBase/>
  <HLinks>
    <vt:vector size="18" baseType="variant">
      <vt:variant>
        <vt:i4>3276877</vt:i4>
      </vt:variant>
      <vt:variant>
        <vt:i4>6</vt:i4>
      </vt:variant>
      <vt:variant>
        <vt:i4>0</vt:i4>
      </vt:variant>
      <vt:variant>
        <vt:i4>5</vt:i4>
      </vt:variant>
      <vt:variant>
        <vt:lpwstr>mailto:srinivasan.selvaganapathy@nokia.com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1704034</vt:i4>
      </vt:variant>
      <vt:variant>
        <vt:i4>0</vt:i4>
      </vt:variant>
      <vt:variant>
        <vt:i4>0</vt:i4>
      </vt:variant>
      <vt:variant>
        <vt:i4>5</vt:i4>
      </vt:variant>
      <vt:variant>
        <vt:lpwstr>mailto:amaanat.ali@nokia.com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83</cp:revision>
  <dcterms:created xsi:type="dcterms:W3CDTF">2021-07-21T11:52:00Z</dcterms:created>
  <dcterms:modified xsi:type="dcterms:W3CDTF">2021-08-05T17:29:00Z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941c8728-aee3-49ae-af42-2a363a58ae97</vt:lpwstr>
  </property>
</Properties>
</file>